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https://ndc.services.cdc.gov/case-definitions/rocky-mountain-spotted-fever-1996/</w:t>
      </w:r>
    </w:p>
    <w:p>
      <w:r>
        <w:t>Rocky Mountain Spotted Fever (RMSF) (Rickettsia rickettsii)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Rocky Mountain Spotted Fever (RMSF) (</w:t>
        <w:br/>
        <w:t>Rickettsia rickettsii</w:t>
        <w:br/>
        <w:t>)</w:t>
        <w:br/>
        <w:t>1996 Case Definition</w:t>
        <w:br/>
        <w:t>Rocky Mountain Spotted Fever (RMSF) (</w:t>
        <w:br/>
        <w:t>Rickettsia rickettsii</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tickborne febrile illness most commonly characterized by acute onset and usually accompanied by myalgia, headache, and petechial rash (on the palms and soles in two thirds of the cases)</w:t>
        <w:br/>
        <w:t>Laboratory Criteria For Diagnosis</w:t>
        <w:br/>
        <w:t>Fourfold or greater rise in antibody titer to</w:t>
        <w:br/>
        <w:t>Rickettsia rickettsii</w:t>
        <w:br/>
        <w:t>antigen by immunofluorescence antibody (IFA), complement fixation (CF), latex agglutination (LA), microagglutination (MA), or indirect hemagglutination antibody (IHA) test in acute- and convalescent-phase specimens ideally taken greater than or equal to 3 weeks apart,</w:t>
        <w:br/>
        <w:t>OR</w:t>
        <w:br/>
        <w:t>Positive polymerase chain reaction assay to</w:t>
        <w:br/>
        <w:t>R. rickettsii</w:t>
        <w:br/>
        <w:t>,</w:t>
        <w:br/>
        <w:t>OR</w:t>
        <w:br/>
        <w:t>Demonstration of positive immunofluorescence of skin lesion (biopsy) or organ tissue (autopsy),</w:t>
        <w:br/>
        <w:t>OR</w:t>
        <w:br/>
        <w:t>Isolation of</w:t>
        <w:br/>
        <w:t>R. rickettsii</w:t>
        <w:br/>
        <w:t>from clinical specimen</w:t>
        <w:br/>
        <w:t>Case Classification</w:t>
        <w:br/>
        <w:t>Probable</w:t>
        <w:br/>
        <w:t>A clinically compatible case with a single IFA serologic titer of greater than or equal to 64 or a single CF titer of greater than or equal to 16 or other supportive serology (fourfold rise in titer or a single titer greater than or equal to 320 by Proteus OX-19 or OX-2, or a single titer greater than or equal to 128 by an LA, IHA, or MA test)</w:t>
        <w:br/>
        <w:t>Confirmed</w:t>
        <w:br/>
        <w:t>A clinically compatible case that is laboratory confirmed</w:t>
        <w:br/>
        <w:t>Related Case Definition(s)</w:t>
        <w:br/>
        <w:t>Rocky Mountain Spotted Fever (RMSF) (</w:t>
        <w:br/>
        <w:t>Rickettsia rickettsii</w:t>
        <w:br/>
        <w:t>) | 2008 Case Definition</w:t>
        <w:br/>
        <w:t>Rocky Mountain Spotted Fever (RMSF) (</w:t>
        <w:br/>
        <w:t>Rickettsia rickettsii</w:t>
        <w:br/>
        <w:t>) | 2004 Case Definition</w:t>
        <w:br/>
        <w:t>Rocky Mountain Spotted Fever (RMSF) (</w:t>
        <w:br/>
        <w:t>Rickettsia rickettsii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