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https://ndc.services.cdc.gov/case-definitions/streptococcus-pneumoniae-invasive-disease-non-drug-resistant-2007/</w:t>
      </w:r>
    </w:p>
    <w:p>
      <w:r>
        <w:t>Streptococcus Pneumoniae, Invasive Disease Non-drug Resistant (Child, &lt;5 Years) (Streptococcus pneumoniae) 2007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Streptococcus Pneumoniae</w:t>
        <w:br/>
        <w:t>, Invasive Disease Non-drug Resistant (Child, &lt;5 Years) (</w:t>
        <w:br/>
        <w:t>Streptococcus pneumoniae</w:t>
        <w:br/>
        <w:t>)</w:t>
        <w:br/>
        <w:t>2007 Case Definition</w:t>
        <w:br/>
        <w:t>Streptococcus Pneumoniae</w:t>
        <w:br/>
        <w:t>, Invasive Disease Non-drug Resistant (Child, &lt;5 Years) (</w:t>
        <w:br/>
        <w:t>Streptococcus pneumoniae</w:t>
        <w:br/>
        <w:t>)</w:t>
        <w:br/>
        <w:t>2007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Streptococcus pneumoniae</w:t>
        <w:br/>
        <w:t>causes many clinical syndromes, depending on the site of infection (e.g., acute otitis media, pneumonia, bacteremia, or meningitis). Starting in 2000, a conjugate pneumococcal vaccine is recommended for prevention of pneumococcal disease in the pediatric population.</w:t>
        <w:br/>
        <w:t>Laboratory Criteria For Diagnosis</w:t>
        <w:br/>
        <w:t>Isolation of</w:t>
        <w:br/>
        <w:t>S. pneumoniae</w:t>
        <w:br/>
        <w:t>from a normally sterile site (e.g., blood, cerebrospinal fluid, or, less commonly, joint, pleural, or pericardial fluid)</w:t>
        <w:br/>
        <w:t>Case Classification</w:t>
        <w:br/>
        <w:t>Confirmed</w:t>
        <w:br/>
        <w:t>Isolation of</w:t>
        <w:br/>
        <w:t>S. pneumoniae</w:t>
        <w:br/>
        <w:t>from a normally sterile site (e.g., blood, cerebrospinal fluid, or, less commonly, joint, pleural, or pericardial fluid)</w:t>
        <w:br/>
        <w:t>Comments</w:t>
        <w:br/>
        <w:t>The difference between this case definition and the previous case definition for this condition is the inclusion of new case classifications for reporting purposes.</w:t>
        <w:br/>
        <w:t>Case classifications for Drug Resistant</w:t>
        <w:br/>
        <w:t>Streptococcus pneumoniae</w:t>
        <w:br/>
        <w:t>(DRSP) and Invasive pneumococcal disease (IPD) are modified as listed below:</w:t>
        <w:br/>
        <w:t>Isolates causing IPD from children less than five years of age for which antibacterial susceptibilities are available and determined to be DRSP should be reported only as DRSP (event code 11720).</w:t>
        <w:br/>
        <w:t>Isolates causing IPD from children less than five years of age which are susceptible, or for which susceptibilities are not available should be reported ONLY as IPD in children less than five years of age (event code 11717).</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