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https://ndc.services.cdc.gov/case-definitions/strongyloidiasis-2023/</w:t>
      </w:r>
    </w:p>
    <w:p>
      <w:r>
        <w:t>Strongyloidiasis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Strongyloidiasis</w:t>
        <w:br/>
        <w:t>2023 Case Definition</w:t>
        <w:br/>
        <w:t>Strongyloidiasis</w:t>
        <w:br/>
        <w:t>2023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22-ID-09</w:t>
        <w:br/>
        <w:t>Background</w:t>
        <w:br/>
        <w:t>Strongyloidiasis is a parasitic disease caused by the soil-transmitted helminth (STH)</w:t>
        <w:br/>
        <w:t>Strongyloides spp</w:t>
        <w:br/>
        <w:t>. Strongyloidiasis in humans is mainly caused by</w:t>
        <w:br/>
        <w:t>Strongyloides stercoralis</w:t>
        <w:br/>
        <w:t>(</w:t>
        <w:br/>
        <w:t>S. stercoralis),</w:t>
        <w:br/>
        <w:t>which is endemic to parts of the United States (U.S.).</w:t>
        <w:br/>
        <w:t>1,2</w:t>
        <w:br/>
        <w:t>Human infection with</w:t>
        <w:br/>
        <w:t>S. fuelleborni</w:t>
        <w:br/>
        <w:t>is rarer and has been reported from sub-Saharan Africa and Southeast Asia, and</w:t>
        <w:br/>
        <w:t>S. fuelleborni</w:t>
        <w:br/>
        <w:t>subsp.</w:t>
        <w:br/>
        <w:t>kellyi</w:t>
        <w:br/>
        <w:t>from Papua New Guinea.</w:t>
        <w:br/>
        <w:t>3</w:t>
        <w:br/>
        <w:t>Unlike infections with other STH (</w:t>
        <w:br/>
        <w:t>Ascaris lumbricoides</w:t>
        <w:br/>
        <w:t>,</w:t>
        <w:br/>
        <w:t>Trichuris trichiura</w:t>
        <w:br/>
        <w:t>, hookworm, and</w:t>
        <w:br/>
        <w:t>S. fuelleborni</w:t>
        <w:br/>
        <w:t>),</w:t>
        <w:br/>
        <w:t>S. stercoralis</w:t>
        <w:br/>
        <w:t>can result in chronic, lifelong infection without adequate treatment owing to its autoinfection cycle.</w:t>
        <w:br/>
        <w:t>3,4</w:t>
        <w:br/>
        <w:t>Laboratory Criteria</w:t>
        <w:br/>
        <w:t>Confirmatory laboratory evidence:</w:t>
        <w:br/>
        <w:t>Strongyloides</w:t>
        <w:br/>
        <w:t>larvae or eggs* detected in stool by ova and parasites exam,</w:t>
        <w:br/>
        <w:t>OR</w:t>
        <w:br/>
        <w:t>Strongyloides</w:t>
        <w:br/>
        <w:t>larvae detected in body tissues or fluid aspirates</w:t>
        <w:br/>
        <w:t>Presumptive laboratory evidence:</w:t>
        <w:br/>
        <w:t>S. stercoralis</w:t>
        <w:br/>
        <w:t>specific immunoglobulin G (IgG) antibody detected in blood by enzyme-linked immunosorbent assay (ELISA), immunoassay, or monoclonal antibody test</w:t>
        <w:br/>
        <w:t>*</w:t>
        <w:br/>
        <w:t>S. fuelleborni</w:t>
        <w:br/>
        <w:t>releases eggs rather than larvae into host stool.</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Criteria to Distinguish a New Case from an Existing Case</w:t>
        <w:br/>
        <w:t>A person should be enumerated as a case if not previously enumerated as a case.</w:t>
        <w:br/>
        <w:t>Case Classification</w:t>
        <w:br/>
        <w:t>Probable</w:t>
        <w:br/>
        <w:t>Meets presumptive laboratory evidence.</w:t>
        <w:br/>
        <w:t>Confirmed</w:t>
        <w:br/>
        <w:t>Meets confirmatory laboratory evidence.</w:t>
        <w:br/>
        <w:t>References</w:t>
        <w:br/>
        <w:t>Singer R, Xu TH, Herrera LNS, Villar MJ, Faust KM, Hotez PJ, Aiken ARA, Mejia R. (2020). Prevalence of intestinal parasites in a low-income Texas community.</w:t>
        <w:br/>
        <w:t>Am J Trop Med Hyg 102</w:t>
        <w:br/>
        <w:t>: 1386–1395.</w:t>
        <w:br/>
        <w:t>Russell ES, Gray EB, Marshall RE, Davis S, Beaudoin A, Handali S, McAuliffe I, Davis C, Woodhall D, 2014. Prevalence of Strongyloides stercoralis antibodies among a rural Appalachian population—Kentucky, 2013.</w:t>
        <w:br/>
        <w:t>Am J Trop Med Hyg 91</w:t>
        <w:br/>
        <w:t>: 1000–1001.</w:t>
        <w:br/>
        <w:t>Centers for Disease Control and Prevention https://www.cdc.gov/parasites/strongyloides/biology.html Accessed April 26, 2022</w:t>
        <w:br/>
        <w:t>Nutman TB. Human infection with Strongyloides stercoralis and other related Strongyloides species.</w:t>
        <w:br/>
        <w:t>Parasitology</w:t>
        <w:br/>
        <w:t>. 2017 Mar;144(3):263-273. doi: 10.1017/S0031182016000834. Epub 2016 May 16. PMID: 27181117; PMCID: PMC5563389.</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