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https://ndc.services.cdc.gov/case-definitions/trichinellosis-1996/</w:t>
      </w:r>
    </w:p>
    <w:p>
      <w:r>
        <w:t>Trichinellosis / Trichinosis (Trichinella spp.)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Trichinellosis / Trichinosis (</w:t>
        <w:br/>
        <w:t>Trichinella</w:t>
        <w:br/>
        <w:t>spp.)</w:t>
        <w:br/>
        <w:t>1996 Case Definition</w:t>
        <w:br/>
        <w:t>Trichinellosis / Trichinosis (</w:t>
        <w:br/>
        <w:t>Trichinella</w:t>
        <w:br/>
        <w:t>spp.)</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09-ID-64</w:t>
        <w:br/>
        <w:t>Clinical Description</w:t>
        <w:br/>
        <w:t>A disease caused by ingestion of</w:t>
        <w:br/>
        <w:t>Trichinella</w:t>
        <w:br/>
        <w:t>larvae. The disease has variable clinical manifestations. Common signs and symptoms among symptomatic persons include eosinophilia, fever, myalgia, and periorbital edema.</w:t>
        <w:br/>
        <w:t>Laboratory Criteria For Diagnosis</w:t>
        <w:br/>
        <w:t>Demonstration of</w:t>
        <w:br/>
        <w:t>Trichinella</w:t>
        <w:br/>
        <w:t>larvae in tissue obtained by muscle biopsy,</w:t>
        <w:br/>
        <w:t>OR</w:t>
        <w:br/>
        <w:t>Positive serologic test for</w:t>
        <w:br/>
        <w:t>Trichinella</w:t>
        <w:br/>
        <w:t>Case Classification</w:t>
        <w:br/>
        <w:t>Confirmed</w:t>
        <w:br/>
        <w:t>A clinically compatible case that is laboratory confirmed</w:t>
        <w:br/>
        <w:t>Comments</w:t>
        <w:br/>
        <w:t>In an outbreak setting, at least one case must be laboratory confirmed. Associated cases should be reported as confirmed if the patient shared an epidemiologically implicated meal or ate an epidemiologically implicated meat product and has either a positive serologic test for trichinosis or a clinically compatible illness.</w:t>
        <w:br/>
        <w:t>The 1996 case definition appearing on this page was re-published in the 2009 CSTE position statement 09-ID-64. Thus, the 1996 and 2010 versions of the case definition are identical.</w:t>
        <w:br/>
        <w:t>Related Case Definition(s)</w:t>
        <w:br/>
        <w:t>Trichinellosis / Trichinosis (</w:t>
        <w:br/>
        <w:t>Trichinella</w:t>
        <w:br/>
        <w:t>spp.) | 2014 Case Definition</w:t>
        <w:br/>
        <w:t>Trichinellosis / Trichinosis (</w:t>
        <w:br/>
        <w:t>Trichinella</w:t>
        <w:br/>
        <w:t>spp.)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