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https://ndc.services.cdc.gov/case-definitions/vancomycin-intermediate-staphylococcus-aureus-and-vancomycin-resistant-staphylococcus-aureus-2007/</w:t>
      </w:r>
    </w:p>
    <w:p>
      <w:r>
        <w:t>Vancomycin-intermediate Staphylococcus Aureus and Vancomycin-resistant Staphylococcus Aureus (VISA/VRSA) 2007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Vancomycin-intermediate</w:t>
        <w:br/>
        <w:t>Staphylococcus Aureus</w:t>
        <w:br/>
        <w:t>and Vancomycin-resistant</w:t>
        <w:br/>
        <w:t>Staphylococcus Aureus</w:t>
        <w:br/>
        <w:t>(VISA/VRSA)</w:t>
        <w:br/>
        <w:t>2007 Case Definition</w:t>
        <w:br/>
        <w:t>Vancomycin-intermediate</w:t>
        <w:br/>
        <w:t>Staphylococcus Aureus</w:t>
        <w:br/>
        <w:t>and Vancomycin-resistant</w:t>
        <w:br/>
        <w:t>Staphylococcus Aureus</w:t>
        <w:br/>
        <w:t>(VISA/VRSA)</w:t>
        <w:br/>
        <w:t>2007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09-ID-58</w:t>
        <w:br/>
        <w:t>09-ID-59</w:t>
        <w:br/>
        <w:t>Clinical Description</w:t>
        <w:br/>
        <w:t>Staphylococcus aureus</w:t>
        <w:br/>
        <w:t>can produce a variety of syndromes with clinical manifestations including skin and soft tissue infections, empyema, bloodstream infection, pneumonia, osteomyelitis, septic arthritis, endocarditis, sepsis, and meningitis.</w:t>
        <w:br/>
        <w:t>S. aureus</w:t>
        <w:br/>
        <w:t>may also colonize individuals who remain asymptomatic. The most frequent site of</w:t>
        <w:br/>
        <w:t>S. aureus</w:t>
        <w:br/>
        <w:t>colonization is the nares.</w:t>
        <w:br/>
        <w:t>Laboratory Criteria For Diagnosis</w:t>
        <w:br/>
        <w:t>Isolation of</w:t>
        <w:br/>
        <w:t>S. aureus</w:t>
        <w:br/>
        <w:t>from any body site,</w:t>
        <w:br/>
        <w:t>AND</w:t>
        <w:br/>
        <w:t>Intermediate or resistance of the</w:t>
        <w:br/>
        <w:t>S. aureus</w:t>
        <w:br/>
        <w:t>isolate to vancomycin, detected and defined according to Clinical and Laboratory Standards Institute (CLSI, formerly NCCLS) approved standards and recommendations (Minimum Inhibitory Concentration [MIC]=4-8 µg/ml for VISA and MIC≥16 µg/ml for VRSA).</w:t>
        <w:br/>
        <w:t>Case Classification</w:t>
        <w:br/>
        <w:t>Confirmed</w:t>
        <w:br/>
        <w:t>A case of vancomycin-intermediate or vancomycin-resistant</w:t>
        <w:br/>
        <w:t>S. aureus</w:t>
        <w:br/>
        <w:t>that is laboratory-confirmed (MIC=4-8 µg/ml for VISA and MIC≥16 µg/ml for VRSA).</w:t>
        <w:br/>
        <w:t>Comments</w:t>
        <w:br/>
        <w:t>The 2007 case definition appearing on this page was re-published in the 2009 CSTE position statement 09-ID-58 and 09-ID-59. Thus, the 2007 and 2010 versions of the case definition are identical.</w:t>
        <w:br/>
        <w:t>References</w:t>
        <w:br/>
        <w:t>Clinical and Laboratory Standards Institute/NCCLS. Performance Standards for Antimicrobial Susceptibility Testing. Sixteenth informational supplement. M100-S16. Wayne, PA: CLSI, 2006.</w:t>
        <w:br/>
        <w:t>Related Case Definition(s)</w:t>
        <w:br/>
        <w:t>Vancomycin-intermediate</w:t>
        <w:br/>
        <w:t>Staphylococcus Aureus</w:t>
        <w:br/>
        <w:t>and Vancomycin-resistant</w:t>
        <w:br/>
        <w:t>Staphylococcus Aureus</w:t>
        <w:br/>
        <w:t>(VISA/VRSA) | 2004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