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https://ndc.services.cdc.gov/case-definitions/varicella-deaths-1998/</w:t>
      </w:r>
    </w:p>
    <w:p>
      <w:r>
        <w:t>Varicella Deaths 1998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Varicella Deaths</w:t>
        <w:br/>
        <w:t>1998 Case Definition</w:t>
        <w:br/>
        <w:t>Varicella Deaths</w:t>
        <w:br/>
        <w:t>1998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Background</w:t>
        <w:br/>
        <w:t>The following surveillance definitions are proposed and use existing public health surveillance definitions for varicella.</w:t>
        <w:br/>
        <w:t>Case Classification</w:t>
        <w:br/>
        <w:t>Probable</w:t>
        <w:br/>
        <w:t>A probable case of varicella which contributes directly or indirectly to acute medical complications which result in death.</w:t>
        <w:br/>
        <w:t>Confirmed</w:t>
        <w:br/>
        <w:t>A confirmed case of varicella which contributes directly or indirectly to acute medical complications which result in death.</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