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https://ndc.services.cdc.gov/chlamydia-trachomatis-infection/</w:t>
      </w:r>
    </w:p>
    <w:p>
      <w:r>
        <w:t>Chlamydia Trachomatis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Chlamydia Trachomatis</w:t>
        <w:br/>
        <w:t>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Chlamydia trachomatis</w:t>
        <w:br/>
        <w:t>infection</w:t>
        <w:br/>
        <w:t>Case Definition(s)</w:t>
        <w:br/>
        <w:t>Chlamydia Trachomatis</w:t>
        <w:br/>
        <w:t>Infection | 2022 Case Definition</w:t>
        <w:br/>
        <w:t>Chlamydia Trachomatis</w:t>
        <w:br/>
        <w:t>Infection | 2010 Case Definition</w:t>
        <w:br/>
        <w:t>Related Condition(s)</w:t>
        <w:br/>
        <w:t>Chlamydia trachomatis,</w:t>
        <w:br/>
        <w:t>genital infections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