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https://ndc.services.cdc.gov/conditions/anaplasma-phagocytophilum/</w:t>
      </w:r>
    </w:p>
    <w:p>
      <w:r>
        <w:t>Anaplasma phagocytophilum|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26,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Anaplasma phagocytophilum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2024</w:t>
        <w:br/>
        <w:t>Current</w:t>
        <w:br/>
        <w:t>Anaplasmosis</w:t>
        <w:br/>
        <w:t>2024</w:t>
        <w:br/>
        <w:t>Current</w:t>
        <w:br/>
        <w:t>Anaplasma phagocytophilum</w:t>
        <w:br/>
        <w:t>Case Definition(s)</w:t>
        <w:br/>
        <w:t>Anaplasmosis | 2024 Case Definition</w:t>
        <w:br/>
        <w:t>Related Condition(s)</w:t>
        <w:br/>
        <w:t>Ehrlichiosis and Anaplasmosis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