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https://ndc.services.cdc.gov/conditions/chikungunya-virus-disease/</w:t>
      </w:r>
    </w:p>
    <w:p>
      <w:r>
        <w:t>Chikungunya Virus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Chikungunya Virus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