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https://ndc.services.cdc.gov/conditions/cholera/</w:t>
      </w:r>
    </w:p>
    <w:p>
      <w:r>
        <w:t>Cholera (Vibrio cholerae O1/O139)|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Cholera (</w:t>
        <w:br/>
        <w:t>Vibrio cholerae</w:t>
        <w:br/>
        <w:t>O1/O139)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Cholera</w:t>
        <w:br/>
        <w:t>Case Definition(s)</w:t>
        <w:br/>
        <w:t>Cholera (</w:t>
        <w:br/>
        <w:t>Vibrio cholerae</w:t>
        <w:br/>
        <w:t>O1/O139) | 1996 Case Definition</w:t>
        <w:br/>
        <w:t>Cholera (</w:t>
        <w:br/>
        <w:t>Vibrio cholerae</w:t>
        <w:br/>
        <w:t>O1/O139) | 1995 Case Definition</w:t>
        <w:br/>
        <w:t>Cholera (</w:t>
        <w:br/>
        <w:t>Vibrio cholerae</w:t>
        <w:br/>
        <w:t>O1/O139) | 1990 Case Definition</w:t>
        <w:br/>
        <w:t>Related Condition(s)</w:t>
        <w:br/>
        <w:t>Vibriosis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