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https://ndc.services.cdc.gov/conditions/congenital-syphilis/</w:t>
      </w:r>
    </w:p>
    <w:p>
      <w:r>
        <w:t>Congenital Syphilis (Treponema pallidum)|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Congenital Syphilis (</w:t>
        <w:br/>
        <w:t>Treponema pallidum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2015</w:t>
        <w:br/>
        <w:t>Current</w:t>
        <w:br/>
        <w:t>Congenital syphilis</w:t>
        <w:br/>
        <w:t>2015</w:t>
        <w:br/>
        <w:t>Current</w:t>
        <w:br/>
        <w:t>Syphilitic stillbirth</w:t>
        <w:br/>
        <w:t>Case Definition(s)</w:t>
        <w:br/>
        <w:t>Congenital Syphilis (</w:t>
        <w:br/>
        <w:t>Treponema pallidum</w:t>
        <w:br/>
        <w:t>) | 2015 Case Definition</w:t>
        <w:br/>
        <w:t>Related Condition(s)</w:t>
        <w:br/>
        <w:t>Syphilis</w:t>
        <w:br/>
        <w:t>Syphilitic stillbirth</w:t>
        <w:br/>
        <w:t>Comments</w:t>
        <w:br/>
        <w:t>The 1990, 1996, and 2014 Syphilis case definitions include the case definition for congenital syphilis as a subtype. Beginning January 2015, the Syphilis and Congenital Syphilis case definitions appear separately, under their respective names.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