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https://ndc.services.cdc.gov/conditions/ehrlichiosis-and-anaplasmosis/</w:t>
      </w:r>
    </w:p>
    <w:p>
      <w:r>
        <w:t>Ehrlichiosis and Anaplasmosis|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Ehrlichiosis and Anaplasmosis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2008</w:t>
        <w:br/>
        <w:t>2023</w:t>
        <w:br/>
        <w:t>Ehrlichiosis and anaplasmosis</w:t>
        <w:br/>
        <w:t>2008</w:t>
        <w:br/>
        <w:t>2023</w:t>
        <w:br/>
        <w:t>Anaplasma phagocytophilum</w:t>
        <w:br/>
        <w:t>infection</w:t>
        <w:br/>
        <w:t>2008</w:t>
        <w:br/>
        <w:t>2023</w:t>
        <w:br/>
        <w:t>Ehrlichia chaffeensis</w:t>
        <w:br/>
        <w:t>infection</w:t>
        <w:br/>
        <w:t>2008</w:t>
        <w:br/>
        <w:t>2023</w:t>
        <w:br/>
        <w:t>Ehrlichia ewingii</w:t>
        <w:br/>
        <w:t>infection</w:t>
        <w:br/>
        <w:t>2008</w:t>
        <w:br/>
        <w:t>2023</w:t>
        <w:br/>
        <w:t>Undetermined human ehrlichiosis/anaplasmosis</w:t>
        <w:br/>
        <w:t>Case Definition(s)</w:t>
        <w:br/>
        <w:t>Ehrlichiosis and Anaplasmosis | 2008 Case Definition</w:t>
        <w:br/>
        <w:t>Related Condition(s)</w:t>
        <w:br/>
        <w:t>Anaplasmosis</w:t>
        <w:br/>
        <w:t>Ehrlichiosis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