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https://ndc.services.cdc.gov/conditions/encephalitis-primary/</w:t>
      </w:r>
    </w:p>
    <w:p>
      <w:r>
        <w:t>Encephalitis, Primary|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Encephalitis, Primary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1926</w:t>
        <w:br/>
        <w:t>1994</w:t>
        <w:br/>
        <w:t>Encephalitis</w:t>
        <w:br/>
        <w:t>1964</w:t>
        <w:br/>
        <w:t>1994</w:t>
        <w:br/>
        <w:t>Encephalitis, postinfectious (or parainfectious)</w:t>
        <w:br/>
        <w:t>1926</w:t>
        <w:br/>
        <w:t>1994</w:t>
        <w:br/>
        <w:t>Encephalitis, primary</w:t>
        <w:br/>
        <w:t>-</w:t>
        <w:br/>
        <w:t>-</w:t>
        <w:br/>
        <w:t>Encephalitis, arboviral</w:t>
        <w:br/>
        <w:t>Case Definition(s)</w:t>
        <w:br/>
        <w:t>Encephalitis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