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https://ndc.services.cdc.gov/conditions/influenza-associated-hospitalizations/</w:t>
      </w:r>
    </w:p>
    <w:p>
      <w:r>
        <w:t>Influenza-associated Hospitalizations|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Influenza-associated Hospitalizations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Influenza-associated hospitalizations</w:t>
        <w:br/>
        <w:t>Case Definition(s)</w:t>
        <w:br/>
        <w:t>Influenza-associated Hospitalizations | 2012 Case Definition</w:t>
        <w:br/>
        <w:t>Related Condition(s)</w:t>
        <w:br/>
        <w:t>Influenza-associated pediatric mortality</w:t>
        <w:br/>
        <w:t>Novel influenza A virus infections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