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https://ndc.services.cdc.gov/conditions/influenza-associated-pediatric-mortality/</w:t>
      </w:r>
    </w:p>
    <w:p>
      <w:r>
        <w:t>Influenza-associated Pediatric Mortality|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Influenza-associated Pediatric Mortality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2004</w:t>
        <w:br/>
        <w:t>Current</w:t>
        <w:br/>
        <w:t>Influenza-associated pediatric mortality</w:t>
        <w:br/>
        <w:t>Case Definition(s)</w:t>
        <w:br/>
        <w:t>Influenza-associated Pediatric Mortality | 2004 Case Definition</w:t>
        <w:br/>
        <w:t>Related Condition(s)</w:t>
        <w:br/>
        <w:t>Influenza-associated hospitalizations</w:t>
        <w:br/>
        <w:t>Novel influenza A virus infections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