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https://ndc.services.cdc.gov/conditions/multisystem-inflammatory-syndrome-in-children-mis-c/</w:t>
      </w:r>
    </w:p>
    <w:p>
      <w:r>
        <w:t>Multisystem Inflammatory Syndrome in Children (MIS-C) Associated with SARS-CoV-2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Multisystem Inflammatory Syndrome in Children (MIS-C) Associated with SARS-CoV-2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Multisystem inflammatory syndrome in children (MIS-C) associated with SARS-CoV-2 infection</w:t>
        <w:br/>
        <w:t>Case Definition(s)</w:t>
        <w:br/>
        <w:t>Multisystem Inflammatory Syndrome in Children (MIS-C) Associated with SARS-CoV-2 Infection | 2023 Case Definition</w:t>
        <w:br/>
        <w:t>Related Condition(s)</w:t>
        <w:br/>
        <w:t>Coronavirus Disease 2019 (COVID-19)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