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https://ndc.services.cdc.gov/conditions/q-fever-acute/</w:t>
      </w:r>
    </w:p>
    <w:p>
      <w:r>
        <w:t>Q Fever, Acute|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Q Fever, Acute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2000</w:t>
        <w:br/>
        <w:t>Current</w:t>
        <w:br/>
        <w:t>Q fever</w:t>
        <w:br/>
        <w:t>2008</w:t>
        <w:br/>
        <w:t>Current</w:t>
        <w:br/>
        <w:t>Q fever, acute</w:t>
        <w:br/>
        <w:t>2008</w:t>
        <w:br/>
        <w:t>Current</w:t>
        <w:br/>
        <w:t>Q fever, chronic</w:t>
        <w:br/>
        <w:t>Case Definition(s)</w:t>
        <w:br/>
        <w:t>Q Fever (</w:t>
        <w:br/>
        <w:t>Coxiella burnetii</w:t>
        <w:br/>
        <w:t>) | 2009 Case Definition</w:t>
        <w:br/>
        <w:t>Q Fever (</w:t>
        <w:br/>
        <w:t>Coxiella burnetii</w:t>
        <w:br/>
        <w:t>) | 2008 Case Definition</w:t>
        <w:br/>
        <w:t>Q Fever (</w:t>
        <w:br/>
        <w:t>Coxiella burnetii</w:t>
        <w:br/>
        <w:t>) | 1999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