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https://ndc.services.cdc.gov/conditions/salmonellosis/</w:t>
      </w:r>
    </w:p>
    <w:p>
      <w:r>
        <w:t>Salmonellosis (Salmonella spp.)|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Salmonellosis (</w:t>
        <w:br/>
        <w:t>Salmonella</w:t>
        <w:br/>
        <w:t>spp.)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Salmonellosis</w:t>
        <w:br/>
        <w:t>Case Definition(s)</w:t>
        <w:br/>
        <w:t>Salmonellosis (</w:t>
        <w:br/>
        <w:t>Salmonella</w:t>
        <w:br/>
        <w:t>spp.) | 2017 Case Definition</w:t>
        <w:br/>
        <w:t>Salmonellosis (</w:t>
        <w:br/>
        <w:t>Salmonella</w:t>
        <w:br/>
        <w:t>spp.) | 2012 Case Definition</w:t>
        <w:br/>
        <w:t>Salmonellosis (</w:t>
        <w:br/>
        <w:t>Salmonella</w:t>
        <w:br/>
        <w:t>spp.) | 2005 Case Definition</w:t>
        <w:br/>
        <w:t>Salmonellosis (</w:t>
        <w:br/>
        <w:t>Salmonella</w:t>
        <w:br/>
        <w:t>spp.) | 1997 Case Definition</w:t>
        <w:br/>
        <w:t>Related Condition(s)</w:t>
        <w:br/>
        <w:t>Salmonella</w:t>
        <w:br/>
        <w:t>Paratyphi infection (</w:t>
        <w:br/>
        <w:t>Salmonella enterica</w:t>
        <w:br/>
        <w:t>serotypes Paratyphi A, B [tartrate negative], and C [</w:t>
        <w:br/>
        <w:t>S.</w:t>
        <w:br/>
        <w:t>Paratyphi])</w:t>
        <w:br/>
        <w:t>Salmonella</w:t>
        <w:br/>
        <w:t>Typhi infection (</w:t>
        <w:br/>
        <w:t>Salmonella enterica</w:t>
        <w:br/>
        <w:t>serotype Typhi)</w:t>
        <w:br/>
        <w:t>Typhoid fever</w:t>
        <w:br/>
        <w:t>Comments</w:t>
        <w:br/>
        <w:t>In</w:t>
        <w:br/>
        <w:t>MMWR</w:t>
        <w:br/>
        <w:t>year 2018, cases of</w:t>
        <w:br/>
        <w:t>Salmonella</w:t>
        <w:br/>
        <w:t>should be classified into three different conditions, for submission to the NNDSS: 1) Salmonellosis (excluding paratyphoid fever and typhoid fever), 2) Paratyphoid fever (caused by</w:t>
        <w:br/>
        <w:t>Salmonella</w:t>
        <w:br/>
        <w:t>serotypes Paratyphi A, Paratyphi B [tartrate negative] and Paratyphi C), and 3) Typhoid fever.  These condition name changes were made (without a related position statement from the Council of State and Territorial Epidemiologists) to accommodate the Foodborne and Diarrheal Diseases Message Mapping Guide.</w:t>
        <w:br/>
        <w:t>Beginning in</w:t>
        <w:br/>
        <w:t>MMWR</w:t>
        <w:br/>
        <w:t>year 2019,</w:t>
        <w:br/>
        <w:t>Salmonella</w:t>
        <w:br/>
        <w:t>cases should be classified as: 1)</w:t>
        <w:br/>
        <w:t>Salmonella</w:t>
        <w:br/>
        <w:t>Typhi infection, 2)</w:t>
        <w:br/>
        <w:t>Salmonella</w:t>
        <w:br/>
        <w:t>Paratyphi infection, and 3) Salmonellosis (excluding</w:t>
        <w:br/>
        <w:t>S.</w:t>
        <w:br/>
        <w:t>Typhi infection and</w:t>
        <w:br/>
        <w:t>S.</w:t>
        <w:br/>
        <w:t>Paratyphi infection).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