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https://ndc.services.cdc.gov/conditions/spotted-fever-rickettsiosis/</w:t>
      </w:r>
    </w:p>
    <w:p>
      <w:r>
        <w:t>Spotted Fever Rickettsiosis (Rickettsia spp.)|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Spotted Fever Rickettsiosis (</w:t>
        <w:br/>
        <w:t>Rickettsia</w:t>
        <w:br/>
        <w:t>spp.)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Spotted fever rickettsiosis</w:t>
        <w:br/>
        <w:t>Case Definition(s)</w:t>
        <w:br/>
        <w:t>Spotted Fever Rickettsiosis (including Rocky Mountain Spotted Fever) (SFR, including RMSF) | 2020 Case Definition</w:t>
        <w:br/>
        <w:t>Spotted Fever Rickettsiosis (</w:t>
        <w:br/>
        <w:t>Rickettsia</w:t>
        <w:br/>
        <w:t>spp.) | 2010 Case Definition</w:t>
        <w:br/>
        <w:t>Related Condition(s)</w:t>
        <w:br/>
        <w:t>Rocky Mountain spotted fever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