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https://ndc.services.cdc.gov/conditions/st-louis-encephalitis/</w:t>
      </w:r>
    </w:p>
    <w:p>
      <w:r>
        <w:t>St. Louis Encephalitis|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St. Louis Encephalitis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2001</w:t>
        <w:br/>
        <w:t>Arboviral encephalitis</w:t>
        <w:br/>
        <w:t>1995</w:t>
        <w:br/>
        <w:t>2001</w:t>
        <w:br/>
        <w:t>California serogroup encephalitis</w:t>
        <w:br/>
        <w:t>1995</w:t>
        <w:br/>
        <w:t>2001</w:t>
        <w:br/>
        <w:t>Eastern equine encephalitis</w:t>
        <w:br/>
        <w:t>1995</w:t>
        <w:br/>
        <w:t>2001</w:t>
        <w:br/>
        <w:t>St. Louis encephalitis</w:t>
        <w:br/>
        <w:t>1995</w:t>
        <w:br/>
        <w:t>2001</w:t>
        <w:br/>
        <w:t>Western equine encephalitis</w:t>
        <w:br/>
        <w:t>Case Definition(s)</w:t>
        <w:br/>
        <w:t>Arboviral Encephalitis | 1996 Case Definition</w:t>
        <w:br/>
        <w:t>Arboviral Encephalitis | 1995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