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https://ndc.services.cdc.gov/conditions/streptococcus-pneumoniae-invasive-disease-non-drug-resistant-child/</w:t>
      </w:r>
    </w:p>
    <w:p>
      <w:r>
        <w:t>Streptococcus Pneumoniae, Invasive Disease Non-drug Resistant (Child, &lt;5 Years) (Streptococcus pneumoniae)|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Streptococcus Pneumoniae,</w:t>
        <w:br/>
        <w:t>Invasive Disease Non-drug Resistant (Child, &lt;5 Years) (</w:t>
        <w:br/>
        <w:t>Streptococcus pneumoniae</w:t>
        <w:br/>
        <w:t>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2007</w:t>
        <w:br/>
        <w:t>2009</w:t>
        <w:br/>
        <w:t>Streptococcus pneumoniae</w:t>
        <w:br/>
        <w:t>, invasive disease non-drug resistant (child, &lt;5 years)</w:t>
        <w:br/>
        <w:t>Case Definition(s)</w:t>
        <w:br/>
        <w:t>Streptococcus Pneumoniae</w:t>
        <w:br/>
        <w:t>, Invasive Disease Non-drug Resistant (Child, &lt;5 Years) (</w:t>
        <w:br/>
        <w:t>Streptococcus pneumoniae</w:t>
        <w:br/>
        <w:t>) | 2007 Case Definition</w:t>
        <w:br/>
        <w:t>Related Condition(s)</w:t>
        <w:br/>
        <w:t>Invasive pneumococcal disease</w:t>
        <w:br/>
        <w:t>Streptococcus pneumoniae</w:t>
        <w:br/>
        <w:t>, drug-resistant invasive disease</w:t>
        <w:br/>
        <w:t>Streptococcus pneumoniae</w:t>
        <w:br/>
        <w:t>, invasive disease (child, &lt;5 years)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