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https://ndc.services.cdc.gov/conditions/toxic-shock-syndrome-other-than-streptococcal/</w:t>
      </w:r>
    </w:p>
    <w:p>
      <w:r>
        <w:t>Toxic Shock Syndrome (Other Than Streptococcal) (TSS)|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Toxic Shock Syndrome (Other Than Streptococcal) (TSS)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1983</w:t>
        <w:br/>
        <w:t>Current</w:t>
        <w:br/>
        <w:t>Toxic shock syndrome (other than streptococcal)</w:t>
        <w:br/>
        <w:t>Case Definition(s)</w:t>
        <w:br/>
        <w:t>Toxic Shock Syndrome (Other Than Streptococcal) (TSS) | 2011 Case Definition</w:t>
        <w:br/>
        <w:t>Toxic Shock Syndrome (Other Than Streptococcal) (TSS) | 1997 Case Definition</w:t>
        <w:br/>
        <w:t>Toxic Shock Syndrome (Other Than Streptococcal) (TSS) | 1990 Case Definition</w:t>
        <w:br/>
        <w:t>Related Condition(s)</w:t>
        <w:br/>
        <w:t>Streptococcal toxic shock syndrome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