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https://ndc.services.cdc.gov/supporting-documents-for-implementation/</w:t>
      </w:r>
    </w:p>
    <w:p>
      <w:r>
        <w:t>Supporting Documents for Implementation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April 16, 2021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Supporting Documents for Implementation</w:t>
        <w:br/>
        <w:t>Supporting Documents for Implementation</w:t>
        <w:br/>
        <w:t>CDC provides documents to assist with implementing HL7</w:t>
        <w:br/>
        <w:t>®</w:t>
        <w:br/>
        <w:t>message mapping guides and sending case notifications to NNDSS.</w:t>
        <w:br/>
        <w:t>FAQs about implementing the “Country of Usual Residence” data element</w:t>
        <w:br/>
        <w:t>This document includes guidance for implementing the “Country of Usual Residence” data element in HL7</w:t>
        <w:br/>
        <w:t>®</w:t>
        <w:br/>
        <w:t>case notifications.</w:t>
        <w:br/>
        <w:t>Methods for Conveying Unknown Values in Case Notification</w:t>
        <w:br/>
        <w:t>Guidelines that address the methods for data transmission in HL7</w:t>
        <w:br/>
        <w:t>®</w:t>
        <w:br/>
        <w:t>messages when the information is collected in the surveillance system</w:t>
        <w:br/>
        <w:t>Generic Data Elements that Define a Unique Case (7/7/2017)</w:t>
        <w:br/>
        <w:t>Information for NNDSS reporting jurisdictions about which data elements in the Generic v2.0 MMG cannot change for a case because they are used to define a unique case in the CDC MVPS for HL7</w:t>
        <w:br/>
        <w:t>®</w:t>
        <w:br/>
        <w:t>case notifications</w:t>
        <w:br/>
        <w:t>Laboratory Template (5/11/2018)</w:t>
        <w:br/>
        <w:t>This document includes the data elements for the “Laboratory Repeating Group” in the Message Mapping Guides.</w:t>
        <w:br/>
        <w:t>PHIN Messaging Specification for Case Notification v3.1.1</w:t>
        <w:br/>
        <w:t>This document, released for use starting in 2019, outlines the specifications to accommodate sending the Generic and disease-specific MMGs (e.g., hepatitis, sexually transmitted diseases, etc.). Version 3.1.1 updates hyperlinks to align with 2021 NNDSS website updates.</w:t>
        <w:br/>
        <w:t>Disclaimer</w:t>
        <w:br/>
        <w:t>HL7</w:t>
        <w:br/>
        <w:t>®</w:t>
        <w:br/>
        <w:t>is a registered trademark of Health Level Seven International and use of this trademark does not constitute an endorsement by HL7.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