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D6" w:rsidRDefault="00174042" w:rsidP="00174042">
      <w:pPr>
        <w:pStyle w:val="Heading1"/>
      </w:pPr>
      <w:r>
        <w:t>ValueFlow</w:t>
      </w:r>
      <w:r w:rsidR="00D12FAE">
        <w:t xml:space="preserve"> (Aspect)</w:t>
      </w:r>
    </w:p>
    <w:p w:rsidR="00174042" w:rsidRDefault="00174042" w:rsidP="00174042">
      <w:pPr>
        <w:pStyle w:val="Heading2"/>
      </w:pPr>
      <w:r>
        <w:t>Overview</w:t>
      </w:r>
    </w:p>
    <w:p w:rsidR="00BD6859" w:rsidRDefault="00776CD1" w:rsidP="00776CD1">
      <w:r>
        <w:t xml:space="preserve">The </w:t>
      </w:r>
      <w:r w:rsidRPr="004D3B49">
        <w:rPr>
          <w:b/>
        </w:rPr>
        <w:t>ValueFlow</w:t>
      </w:r>
      <w:r>
        <w:t xml:space="preserve"> aspect is used to express the static properties of a component or an assembly of components, and the relationships and dependencies between those values. By static, we mean that these values are set at design time</w:t>
      </w:r>
      <w:r w:rsidR="00E324C9">
        <w:t>, and do not change while the system is functioning.</w:t>
      </w:r>
      <w:r w:rsidR="00BD6859">
        <w:t xml:space="preserve"> For example, the weight and length of an engine component </w:t>
      </w:r>
      <w:r w:rsidR="00461024">
        <w:t>are captured within</w:t>
      </w:r>
      <w:r w:rsidR="00BD6859">
        <w:t xml:space="preserve"> the ValueFlow</w:t>
      </w:r>
      <w:r w:rsidR="00461024">
        <w:t xml:space="preserve"> aspect</w:t>
      </w:r>
      <w:r w:rsidR="00BD6859">
        <w:t>.</w:t>
      </w:r>
    </w:p>
    <w:p w:rsidR="00BD6859" w:rsidRDefault="00BD6859" w:rsidP="00776CD1">
      <w:r>
        <w:t xml:space="preserve">The ValueFlow aspect also captures the formulas </w:t>
      </w:r>
      <w:r w:rsidR="00DB7193">
        <w:t>needed</w:t>
      </w:r>
      <w:r>
        <w:t xml:space="preserve"> to describe parametric components. For example, a driveshaft component design with parametric length will include a formula to describe </w:t>
      </w:r>
      <w:r w:rsidR="00C21ACF">
        <w:t xml:space="preserve">its </w:t>
      </w:r>
      <w:r>
        <w:t>weight as a function of material density, diameter, and length.</w:t>
      </w:r>
    </w:p>
    <w:p w:rsidR="004D3B49" w:rsidRPr="004D3B49" w:rsidRDefault="004D3B49" w:rsidP="00776CD1">
      <w:r>
        <w:t xml:space="preserve">The section </w:t>
      </w:r>
      <w:r>
        <w:rPr>
          <w:b/>
        </w:rPr>
        <w:t>Model Objects</w:t>
      </w:r>
      <w:r>
        <w:t xml:space="preserve"> covers the nodes that hold and calculate values, and the section</w:t>
      </w:r>
      <w:r>
        <w:rPr>
          <w:b/>
        </w:rPr>
        <w:t xml:space="preserve"> ValueFlow Connection</w:t>
      </w:r>
      <w:r>
        <w:t xml:space="preserve"> covers the relationships between these nodes.</w:t>
      </w:r>
    </w:p>
    <w:p w:rsidR="00174042" w:rsidRDefault="00174042" w:rsidP="00174042">
      <w:pPr>
        <w:pStyle w:val="Heading2"/>
      </w:pPr>
      <w:r>
        <w:t>Contexts</w:t>
      </w:r>
    </w:p>
    <w:p w:rsidR="00174042" w:rsidRDefault="00174042" w:rsidP="00174042">
      <w:r>
        <w:t>Most areas of the CyPhy language include the ValueFlow aspect, including designs (Component Assemblies), Components, Design Space models (DesignContainers), and Test Benches.</w:t>
      </w:r>
    </w:p>
    <w:p w:rsidR="00174042" w:rsidRDefault="00174042" w:rsidP="00174042">
      <w:pPr>
        <w:pStyle w:val="Heading2"/>
      </w:pPr>
      <w:r>
        <w:t>Model Objects</w:t>
      </w:r>
    </w:p>
    <w:p w:rsidR="00174042" w:rsidRDefault="00174042" w:rsidP="00174042">
      <w:pPr>
        <w:pStyle w:val="Heading3"/>
      </w:pPr>
      <w:r>
        <w:t>Property</w:t>
      </w:r>
    </w:p>
    <w:p w:rsidR="00E60C1D" w:rsidRDefault="00E60C1D" w:rsidP="00E60C1D">
      <w:r>
        <w:t xml:space="preserve">A </w:t>
      </w:r>
      <w:r w:rsidRPr="00E60C1D">
        <w:rPr>
          <w:b/>
        </w:rPr>
        <w:t>Property</w:t>
      </w:r>
      <w:r>
        <w:t xml:space="preserve"> object </w:t>
      </w:r>
      <w:r w:rsidR="00E25B1B">
        <w:t>represents</w:t>
      </w:r>
      <w:r w:rsidR="00EF43F8">
        <w:t xml:space="preserve"> a static property of an object or assembly. Properties of components cannot directly be changed by a designer at design time.</w:t>
      </w:r>
    </w:p>
    <w:p w:rsidR="00977CF4" w:rsidRDefault="00977CF4" w:rsidP="00977CF4">
      <w:pPr>
        <w:pStyle w:val="Heading4"/>
      </w:pPr>
      <w:r>
        <w:t>Attributes</w:t>
      </w:r>
    </w:p>
    <w:p w:rsidR="00977CF4" w:rsidRPr="007447C8" w:rsidRDefault="00977CF4" w:rsidP="00977CF4">
      <w:pPr>
        <w:pStyle w:val="Heading5"/>
        <w:rPr>
          <w:b/>
        </w:rPr>
      </w:pPr>
      <w:r w:rsidRPr="007447C8">
        <w:rPr>
          <w:b/>
        </w:rPr>
        <w:t>Value</w:t>
      </w:r>
    </w:p>
    <w:p w:rsidR="00977CF4" w:rsidRDefault="00977CF4" w:rsidP="00977CF4">
      <w:r>
        <w:t xml:space="preserve">Holds the </w:t>
      </w:r>
      <w:r w:rsidR="00FA4704">
        <w:t xml:space="preserve">current </w:t>
      </w:r>
      <w:r>
        <w:t>value of the property.</w:t>
      </w:r>
    </w:p>
    <w:p w:rsidR="00977CF4" w:rsidRPr="007447C8" w:rsidRDefault="00977CF4" w:rsidP="00977CF4">
      <w:pPr>
        <w:pStyle w:val="Heading5"/>
        <w:rPr>
          <w:b/>
        </w:rPr>
      </w:pPr>
      <w:r w:rsidRPr="007447C8">
        <w:rPr>
          <w:b/>
        </w:rPr>
        <w:t>Tolerance</w:t>
      </w:r>
    </w:p>
    <w:p w:rsidR="00977CF4" w:rsidRDefault="00977CF4" w:rsidP="00765503">
      <w:r>
        <w:t>TBD</w:t>
      </w:r>
    </w:p>
    <w:p w:rsidR="00977CF4" w:rsidRPr="007447C8" w:rsidRDefault="00977CF4" w:rsidP="00977CF4">
      <w:pPr>
        <w:pStyle w:val="Heading5"/>
        <w:rPr>
          <w:b/>
        </w:rPr>
      </w:pPr>
      <w:r w:rsidRPr="007447C8">
        <w:rPr>
          <w:b/>
        </w:rPr>
        <w:t>ComputationType</w:t>
      </w:r>
    </w:p>
    <w:p w:rsidR="00977CF4" w:rsidRDefault="00977CF4" w:rsidP="00765503">
      <w:r>
        <w:t>TBD</w:t>
      </w:r>
    </w:p>
    <w:p w:rsidR="00977CF4" w:rsidRPr="007447C8" w:rsidRDefault="00977CF4" w:rsidP="00977CF4">
      <w:pPr>
        <w:pStyle w:val="Heading5"/>
        <w:rPr>
          <w:b/>
        </w:rPr>
      </w:pPr>
      <w:r w:rsidRPr="007447C8">
        <w:rPr>
          <w:b/>
        </w:rPr>
        <w:t>Disable</w:t>
      </w:r>
    </w:p>
    <w:p w:rsidR="00977CF4" w:rsidRDefault="00977CF4" w:rsidP="00765503">
      <w:r>
        <w:t>TBD</w:t>
      </w:r>
    </w:p>
    <w:p w:rsidR="00977CF4" w:rsidRPr="007447C8" w:rsidRDefault="00977CF4" w:rsidP="00977CF4">
      <w:pPr>
        <w:pStyle w:val="Heading5"/>
        <w:rPr>
          <w:b/>
        </w:rPr>
      </w:pPr>
      <w:r w:rsidRPr="007447C8">
        <w:rPr>
          <w:b/>
        </w:rPr>
        <w:t>Default Value</w:t>
      </w:r>
    </w:p>
    <w:p w:rsidR="00977CF4" w:rsidRDefault="00977CF4" w:rsidP="00765503">
      <w:r>
        <w:t>TBD</w:t>
      </w:r>
    </w:p>
    <w:p w:rsidR="00977CF4" w:rsidRPr="007447C8" w:rsidRDefault="00977CF4" w:rsidP="00977CF4">
      <w:pPr>
        <w:pStyle w:val="Heading5"/>
        <w:rPr>
          <w:b/>
        </w:rPr>
      </w:pPr>
      <w:r w:rsidRPr="007447C8">
        <w:rPr>
          <w:b/>
        </w:rPr>
        <w:t>Description</w:t>
      </w:r>
    </w:p>
    <w:p w:rsidR="00977CF4" w:rsidRPr="0080022E" w:rsidRDefault="00977CF4" w:rsidP="00765503">
      <w:r w:rsidRPr="0080022E">
        <w:t>A free-text description of the property.</w:t>
      </w:r>
    </w:p>
    <w:p w:rsidR="00977CF4" w:rsidRDefault="00977CF4" w:rsidP="00977CF4">
      <w:pPr>
        <w:pStyle w:val="Heading4"/>
      </w:pPr>
      <w:r>
        <w:lastRenderedPageBreak/>
        <w:t>Reference</w:t>
      </w:r>
    </w:p>
    <w:p w:rsidR="00E25B1B" w:rsidRPr="00E25B1B" w:rsidRDefault="00E25B1B" w:rsidP="00977CF4">
      <w:r>
        <w:t xml:space="preserve">A </w:t>
      </w:r>
      <w:r w:rsidRPr="00E25B1B">
        <w:rPr>
          <w:b/>
        </w:rPr>
        <w:t>Property</w:t>
      </w:r>
      <w:r>
        <w:t xml:space="preserve"> is also a “Reference”-type object. Its referent defines the unit used for the value. To set the unit for a </w:t>
      </w:r>
      <w:r w:rsidRPr="00E25B1B">
        <w:rPr>
          <w:b/>
        </w:rPr>
        <w:t>Property</w:t>
      </w:r>
      <w:r>
        <w:t xml:space="preserve">, find the desired unit in the type library, then click and drag it over the </w:t>
      </w:r>
      <w:r w:rsidRPr="00E25B1B">
        <w:rPr>
          <w:b/>
        </w:rPr>
        <w:t>Property</w:t>
      </w:r>
      <w:r>
        <w:t xml:space="preserve"> you want to set.</w:t>
      </w:r>
    </w:p>
    <w:p w:rsidR="00977CF4" w:rsidRDefault="00773DB7" w:rsidP="00977CF4">
      <w:pPr>
        <w:pStyle w:val="Heading4"/>
      </w:pPr>
      <w:r>
        <w:t xml:space="preserve">Specialization: </w:t>
      </w:r>
      <w:r w:rsidR="00977CF4">
        <w:t>CADProperty</w:t>
      </w:r>
    </w:p>
    <w:p w:rsidR="00977CF4" w:rsidRPr="00977CF4" w:rsidRDefault="00977CF4" w:rsidP="00977CF4">
      <w:r>
        <w:t xml:space="preserve">A </w:t>
      </w:r>
      <w:r>
        <w:rPr>
          <w:b/>
        </w:rPr>
        <w:t>CADProperty</w:t>
      </w:r>
      <w:r>
        <w:t xml:space="preserve"> is a specializat</w:t>
      </w:r>
      <w:r w:rsidR="00612705">
        <w:t>ion of Property. In practice, the value of a CADProperty must be calculated within a CAD tool, after which the result can be written back to the model.</w:t>
      </w:r>
    </w:p>
    <w:p w:rsidR="00272B2B" w:rsidRDefault="00272B2B" w:rsidP="00272B2B">
      <w:pPr>
        <w:pStyle w:val="Heading5"/>
      </w:pPr>
      <w:r>
        <w:t>IsCurrent</w:t>
      </w:r>
    </w:p>
    <w:p w:rsidR="00612705" w:rsidRDefault="00612705" w:rsidP="00137FBF">
      <w:r>
        <w:t>This Boolean value is set to “True” if the ValueFlow entities that could affect this value have not changed since the value was last calculated.</w:t>
      </w:r>
    </w:p>
    <w:p w:rsidR="00272B2B" w:rsidRDefault="00272B2B" w:rsidP="00272B2B">
      <w:pPr>
        <w:pStyle w:val="Heading5"/>
      </w:pPr>
      <w:r>
        <w:t>Parameter Name</w:t>
      </w:r>
    </w:p>
    <w:p w:rsidR="00612705" w:rsidRDefault="00137FBF" w:rsidP="00137FBF">
      <w:r>
        <w:t>The key of the corresponding calculated value within a generated CAD model.</w:t>
      </w:r>
    </w:p>
    <w:p w:rsidR="00272B2B" w:rsidRDefault="00272B2B" w:rsidP="00272B2B">
      <w:pPr>
        <w:pStyle w:val="Heading5"/>
      </w:pPr>
      <w:r>
        <w:t>UnitOfMeasurement</w:t>
      </w:r>
    </w:p>
    <w:p w:rsidR="00137FBF" w:rsidRDefault="00137FBF" w:rsidP="00137FBF">
      <w:r>
        <w:t>???</w:t>
      </w:r>
    </w:p>
    <w:p w:rsidR="00174042" w:rsidRDefault="00174042" w:rsidP="00174042">
      <w:pPr>
        <w:pStyle w:val="Heading3"/>
      </w:pPr>
      <w:r>
        <w:t>Parameter</w:t>
      </w:r>
    </w:p>
    <w:p w:rsidR="00E25B1B" w:rsidRPr="00E25B1B" w:rsidRDefault="00E25B1B" w:rsidP="00E25B1B">
      <w:r>
        <w:t xml:space="preserve">A </w:t>
      </w:r>
      <w:r>
        <w:rPr>
          <w:b/>
        </w:rPr>
        <w:t>Parameter</w:t>
      </w:r>
      <w:r>
        <w:t xml:space="preserve"> object represents a static property of an object that can be tuned by a system designer at design-time.</w:t>
      </w:r>
    </w:p>
    <w:p w:rsidR="00A55329" w:rsidRDefault="00A55329" w:rsidP="00A55329">
      <w:pPr>
        <w:pStyle w:val="Heading4"/>
      </w:pPr>
      <w:r>
        <w:t>Attributes</w:t>
      </w:r>
    </w:p>
    <w:p w:rsidR="00FA4704" w:rsidRDefault="00D029F5" w:rsidP="00FA4704">
      <w:pPr>
        <w:pStyle w:val="Heading5"/>
      </w:pPr>
      <w:r>
        <w:t>Value</w:t>
      </w:r>
    </w:p>
    <w:p w:rsidR="00FA4704" w:rsidRDefault="00FA4704" w:rsidP="00FA4704">
      <w:r>
        <w:t>Holds the current value of the property.</w:t>
      </w:r>
    </w:p>
    <w:p w:rsidR="00FA4704" w:rsidRDefault="00FA4704" w:rsidP="00D029F5">
      <w:pPr>
        <w:pStyle w:val="Heading5"/>
      </w:pPr>
      <w:r>
        <w:t>Range</w:t>
      </w:r>
    </w:p>
    <w:p w:rsidR="00FA4704" w:rsidRDefault="00FA4704" w:rsidP="00FA4704">
      <w:r>
        <w:t>The valid range for the property. For continuous ranges, the format is [min:max]. For a set of enumerated values, the format is [value1 value2 value3].</w:t>
      </w:r>
    </w:p>
    <w:p w:rsidR="00D029F5" w:rsidRDefault="00D029F5" w:rsidP="00D029F5">
      <w:pPr>
        <w:pStyle w:val="Heading5"/>
      </w:pPr>
      <w:r>
        <w:t>ComputationType</w:t>
      </w:r>
    </w:p>
    <w:p w:rsidR="00832115" w:rsidRDefault="00832115" w:rsidP="00832115">
      <w:r>
        <w:t>TBD</w:t>
      </w:r>
    </w:p>
    <w:p w:rsidR="00D029F5" w:rsidRDefault="00D029F5" w:rsidP="00832115">
      <w:pPr>
        <w:pStyle w:val="Heading5"/>
      </w:pPr>
      <w:r>
        <w:t>Disable</w:t>
      </w:r>
    </w:p>
    <w:p w:rsidR="00832115" w:rsidRDefault="00832115" w:rsidP="00832115">
      <w:r>
        <w:t>TBD</w:t>
      </w:r>
    </w:p>
    <w:p w:rsidR="00D029F5" w:rsidRDefault="00D029F5" w:rsidP="00D029F5">
      <w:pPr>
        <w:pStyle w:val="Heading5"/>
      </w:pPr>
      <w:r>
        <w:t>Default Value</w:t>
      </w:r>
    </w:p>
    <w:p w:rsidR="00832115" w:rsidRPr="00A60B51" w:rsidRDefault="00C11EAE" w:rsidP="00832115">
      <w:r>
        <w:t>If the</w:t>
      </w:r>
      <w:r w:rsidR="00A60B51">
        <w:t xml:space="preserve"> </w:t>
      </w:r>
      <w:r w:rsidR="00A60B51">
        <w:rPr>
          <w:b/>
        </w:rPr>
        <w:t>value</w:t>
      </w:r>
      <w:r w:rsidR="00A60B51">
        <w:t xml:space="preserve"> </w:t>
      </w:r>
      <w:r>
        <w:t xml:space="preserve">field is not </w:t>
      </w:r>
      <w:r w:rsidR="00A60B51">
        <w:t xml:space="preserve">specified, this value is </w:t>
      </w:r>
      <w:r w:rsidR="00C42616">
        <w:t>assumed</w:t>
      </w:r>
      <w:r w:rsidR="00A60B51">
        <w:t>.</w:t>
      </w:r>
    </w:p>
    <w:p w:rsidR="00D029F5" w:rsidRDefault="00D029F5" w:rsidP="00D029F5">
      <w:pPr>
        <w:pStyle w:val="Heading5"/>
      </w:pPr>
      <w:r>
        <w:t>Description</w:t>
      </w:r>
    </w:p>
    <w:p w:rsidR="00832115" w:rsidRDefault="00832115" w:rsidP="00832115">
      <w:r>
        <w:t>A free-text description of the parameter</w:t>
      </w:r>
    </w:p>
    <w:p w:rsidR="00A55329" w:rsidRDefault="00A55329" w:rsidP="002E386C">
      <w:pPr>
        <w:pStyle w:val="Heading4"/>
      </w:pPr>
      <w:r>
        <w:t>Reference</w:t>
      </w:r>
    </w:p>
    <w:p w:rsidR="00FE5656" w:rsidRDefault="00FE5656" w:rsidP="002E386C">
      <w:r>
        <w:t xml:space="preserve">A </w:t>
      </w:r>
      <w:r>
        <w:rPr>
          <w:b/>
        </w:rPr>
        <w:t>Parameter</w:t>
      </w:r>
      <w:r>
        <w:t xml:space="preserve"> is also a “Reference”-type object. Its referent defines the unit used for the value. To set the unit for a </w:t>
      </w:r>
      <w:r>
        <w:rPr>
          <w:b/>
        </w:rPr>
        <w:t>Parameter</w:t>
      </w:r>
      <w:r>
        <w:t xml:space="preserve">, find the desired unit in the type library, then click and drag it over the </w:t>
      </w:r>
      <w:r>
        <w:rPr>
          <w:b/>
        </w:rPr>
        <w:t>Parameter</w:t>
      </w:r>
      <w:r>
        <w:t xml:space="preserve"> you want to set.</w:t>
      </w:r>
    </w:p>
    <w:p w:rsidR="00A55329" w:rsidRDefault="00A55329" w:rsidP="00A55329">
      <w:pPr>
        <w:pStyle w:val="Heading4"/>
      </w:pPr>
      <w:r>
        <w:t>Specialization: CADParameter</w:t>
      </w:r>
    </w:p>
    <w:p w:rsidR="00587E32" w:rsidRPr="00990F7E" w:rsidRDefault="00990F7E" w:rsidP="00587E32">
      <w:r>
        <w:t xml:space="preserve">A </w:t>
      </w:r>
      <w:r>
        <w:rPr>
          <w:b/>
        </w:rPr>
        <w:t>CADParameter</w:t>
      </w:r>
      <w:r>
        <w:t xml:space="preserve"> is a specialization of Parameter. When a CAD model is built, the value of this object is used to set a specific parameter in the component’s CAD representation.</w:t>
      </w:r>
      <w:r w:rsidR="007379C2">
        <w:t xml:space="preserve"> This is useful with parametrically-sizeable components, </w:t>
      </w:r>
      <w:r w:rsidR="007379C2">
        <w:lastRenderedPageBreak/>
        <w:t>where the size of a component (or a feature of a component) depends on the size of another component that it is composed with.</w:t>
      </w:r>
    </w:p>
    <w:p w:rsidR="00587E32" w:rsidRDefault="00587E32" w:rsidP="00587E32">
      <w:pPr>
        <w:pStyle w:val="Heading5"/>
      </w:pPr>
      <w:r>
        <w:t>Parameter Name</w:t>
      </w:r>
    </w:p>
    <w:p w:rsidR="00587E32" w:rsidRDefault="007379C2" w:rsidP="00587E32">
      <w:r>
        <w:t>The key of the corresponding parameter in the component’s CAD model.</w:t>
      </w:r>
    </w:p>
    <w:p w:rsidR="00587E32" w:rsidRDefault="00587E32" w:rsidP="00587E32">
      <w:pPr>
        <w:pStyle w:val="Heading5"/>
      </w:pPr>
      <w:r>
        <w:t>Parameter Type</w:t>
      </w:r>
    </w:p>
    <w:p w:rsidR="00587E32" w:rsidRDefault="00103AF4" w:rsidP="00587E32">
      <w:r>
        <w:t xml:space="preserve">Corresponds to the </w:t>
      </w:r>
      <w:r w:rsidR="007D1578">
        <w:t xml:space="preserve">expected </w:t>
      </w:r>
      <w:r>
        <w:t>parameter type in the component’s CAD model.</w:t>
      </w:r>
      <w:r w:rsidR="007D1578">
        <w:t xml:space="preserve"> Values are Integer, Float, and Boolean.</w:t>
      </w:r>
    </w:p>
    <w:p w:rsidR="00A55329" w:rsidRDefault="00A55329" w:rsidP="00A55329">
      <w:pPr>
        <w:pStyle w:val="Heading4"/>
      </w:pPr>
      <w:r>
        <w:t>Specialization: CyberParameter</w:t>
      </w:r>
    </w:p>
    <w:p w:rsidR="00587E32" w:rsidRDefault="00587E32" w:rsidP="00587E32">
      <w:r>
        <w:t>[Description text]</w:t>
      </w:r>
    </w:p>
    <w:p w:rsidR="00174042" w:rsidRDefault="00174042" w:rsidP="00174042">
      <w:pPr>
        <w:pStyle w:val="Heading3"/>
      </w:pPr>
      <w:r>
        <w:t>SimpleFormula</w:t>
      </w:r>
    </w:p>
    <w:p w:rsidR="00963D74" w:rsidRDefault="00963D74" w:rsidP="00963D74">
      <w:r>
        <w:t xml:space="preserve">A </w:t>
      </w:r>
      <w:r w:rsidRPr="00963D74">
        <w:rPr>
          <w:b/>
        </w:rPr>
        <w:t>SimpleFormula</w:t>
      </w:r>
      <w:r>
        <w:t xml:space="preserve"> object performs a simple operation across all ValueFlow inputs, and sends the result along all ValueFlow outputs.</w:t>
      </w:r>
    </w:p>
    <w:p w:rsidR="006068D9" w:rsidRDefault="00963D74" w:rsidP="006068D9">
      <w:pPr>
        <w:pStyle w:val="Heading4"/>
      </w:pPr>
      <w:r>
        <w:t>Method</w:t>
      </w:r>
    </w:p>
    <w:p w:rsidR="00963D74" w:rsidRPr="00963D74" w:rsidRDefault="00963D74" w:rsidP="00963D74">
      <w:r>
        <w:t>The supported operations are: Addition, Multiplication, Arithmetic Mean, Geometric Mean, Minimum, and Maximum.</w:t>
      </w:r>
    </w:p>
    <w:p w:rsidR="00174042" w:rsidRDefault="00174042" w:rsidP="00174042">
      <w:pPr>
        <w:pStyle w:val="Heading3"/>
      </w:pPr>
      <w:r>
        <w:t>CustomFormula</w:t>
      </w:r>
    </w:p>
    <w:p w:rsidR="00612781" w:rsidRPr="007E0D2C" w:rsidRDefault="007E0D2C" w:rsidP="007E0D2C">
      <w:r>
        <w:t xml:space="preserve">The </w:t>
      </w:r>
      <w:r>
        <w:rPr>
          <w:b/>
        </w:rPr>
        <w:t xml:space="preserve">CustomFormula </w:t>
      </w:r>
      <w:r>
        <w:t>eval</w:t>
      </w:r>
      <w:r w:rsidR="00AE1FDA">
        <w:t>uates a mathematical expression involving its inputs</w:t>
      </w:r>
      <w:r>
        <w:t xml:space="preserve">, and </w:t>
      </w:r>
      <w:r w:rsidR="00AE1FDA">
        <w:t>sends the result along its output.</w:t>
      </w:r>
    </w:p>
    <w:p w:rsidR="00612781" w:rsidRDefault="00612781" w:rsidP="00612781">
      <w:pPr>
        <w:pStyle w:val="Heading4"/>
      </w:pPr>
      <w:r>
        <w:t>Expression</w:t>
      </w:r>
    </w:p>
    <w:p w:rsidR="00612781" w:rsidRDefault="00AC6A98" w:rsidP="00612781">
      <w:r>
        <w:t xml:space="preserve">The expression can include the </w:t>
      </w:r>
      <w:r>
        <w:rPr>
          <w:b/>
        </w:rPr>
        <w:t>CustomFormula’s</w:t>
      </w:r>
      <w:r>
        <w:t xml:space="preserve"> named inputs</w:t>
      </w:r>
      <w:r w:rsidR="00B23A08">
        <w:t>, as well as supported mathematical operators and functions.</w:t>
      </w:r>
    </w:p>
    <w:p w:rsidR="00413FEE" w:rsidRDefault="00B23A08" w:rsidP="002E386C">
      <w:pPr>
        <w:pStyle w:val="Heading5"/>
        <w:sectPr w:rsidR="00413F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Supported </w:t>
      </w:r>
      <w:r w:rsidR="00413FEE">
        <w:t>F</w:t>
      </w:r>
      <w:r>
        <w:t>unctions:</w:t>
      </w:r>
    </w:p>
    <w:p w:rsidR="00B23A08" w:rsidRDefault="00413FEE" w:rsidP="00B23A08">
      <w:pPr>
        <w:pStyle w:val="ListParagraph"/>
        <w:numPr>
          <w:ilvl w:val="0"/>
          <w:numId w:val="2"/>
        </w:numPr>
      </w:pPr>
      <w:r>
        <w:lastRenderedPageBreak/>
        <w:t>sin(x)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cos(x)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tan(x)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asin(x)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acos(x)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atan(x)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sinh(x)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cosh(x)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tanh(x)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lastRenderedPageBreak/>
        <w:t>asinh(x)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acosh(x)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atanh(x)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log2(x)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log10(x)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log(x)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ln(x)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exp(x)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sqrt(x)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lastRenderedPageBreak/>
        <w:t>sign(x)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rint(x)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abs(x)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min(x1, x2, x3, … 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max(x1, x2, x3, … 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sum(x1, x2, x3, … )</w:t>
      </w:r>
    </w:p>
    <w:p w:rsidR="00413FEE" w:rsidRDefault="00413FEE" w:rsidP="00B23A08">
      <w:pPr>
        <w:pStyle w:val="ListParagraph"/>
        <w:numPr>
          <w:ilvl w:val="0"/>
          <w:numId w:val="2"/>
        </w:numPr>
      </w:pPr>
      <w:r>
        <w:t>avg(x1, x2, x3, … )</w:t>
      </w:r>
    </w:p>
    <w:p w:rsidR="00413FEE" w:rsidRDefault="00413FEE" w:rsidP="00413FEE">
      <w:pPr>
        <w:pStyle w:val="Heading5"/>
        <w:sectPr w:rsidR="00413FEE" w:rsidSect="00413FEE">
          <w:type w:val="continuous"/>
          <w:pgSz w:w="12240" w:h="15840"/>
          <w:pgMar w:top="1440" w:right="1440" w:bottom="1440" w:left="1440" w:header="720" w:footer="720" w:gutter="0"/>
          <w:cols w:num="3" w:space="922"/>
          <w:docGrid w:linePitch="360"/>
        </w:sectPr>
      </w:pPr>
    </w:p>
    <w:p w:rsidR="00413FEE" w:rsidRDefault="00413FEE" w:rsidP="00413FEE">
      <w:pPr>
        <w:pStyle w:val="Heading5"/>
      </w:pPr>
      <w:r>
        <w:lastRenderedPageBreak/>
        <w:t>Supported Operators:</w:t>
      </w:r>
    </w:p>
    <w:p w:rsidR="00413FEE" w:rsidRDefault="00413FEE" w:rsidP="00413FEE">
      <w:pPr>
        <w:pStyle w:val="ListParagraph"/>
        <w:numPr>
          <w:ilvl w:val="0"/>
          <w:numId w:val="3"/>
        </w:numPr>
        <w:sectPr w:rsidR="00413FEE" w:rsidSect="00413F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lastRenderedPageBreak/>
        <w:t>&amp;&amp;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&lt;=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&gt;=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!=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lastRenderedPageBreak/>
        <w:t>==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&gt;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&lt;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+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lastRenderedPageBreak/>
        <w:t>-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*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/</w:t>
      </w:r>
    </w:p>
    <w:p w:rsidR="00413FEE" w:rsidRDefault="00413FEE" w:rsidP="00413FEE">
      <w:pPr>
        <w:pStyle w:val="ListParagraph"/>
        <w:numPr>
          <w:ilvl w:val="0"/>
          <w:numId w:val="3"/>
        </w:numPr>
      </w:pPr>
      <w:r>
        <w:t>^</w:t>
      </w:r>
    </w:p>
    <w:p w:rsidR="00660E9B" w:rsidRDefault="00660E9B" w:rsidP="00B23A08">
      <w:pPr>
        <w:pStyle w:val="Heading5"/>
        <w:sectPr w:rsidR="00660E9B" w:rsidSect="00660E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23A08" w:rsidRDefault="00B23A08" w:rsidP="00B23A08">
      <w:pPr>
        <w:pStyle w:val="Heading5"/>
      </w:pPr>
      <w:r>
        <w:lastRenderedPageBreak/>
        <w:t>Examples:</w:t>
      </w:r>
    </w:p>
    <w:p w:rsidR="00B23A08" w:rsidRDefault="00B23A08" w:rsidP="00B23A08">
      <w:pPr>
        <w:pStyle w:val="ListParagraph"/>
        <w:numPr>
          <w:ilvl w:val="0"/>
          <w:numId w:val="1"/>
        </w:numPr>
      </w:pPr>
      <w:r w:rsidRPr="00B23A08">
        <w:t>MaterialVolume * MaterialDensity</w:t>
      </w:r>
    </w:p>
    <w:p w:rsidR="00B23A08" w:rsidRDefault="00B23A08" w:rsidP="00B23A08">
      <w:pPr>
        <w:pStyle w:val="ListParagraph"/>
        <w:numPr>
          <w:ilvl w:val="0"/>
          <w:numId w:val="1"/>
        </w:numPr>
      </w:pPr>
      <w:r w:rsidRPr="00B23A08">
        <w:t>600</w:t>
      </w:r>
      <w:r>
        <w:t xml:space="preserve"> </w:t>
      </w:r>
      <w:r w:rsidRPr="00B23A08">
        <w:t>+</w:t>
      </w:r>
      <w:r>
        <w:t xml:space="preserve"> max(</w:t>
      </w:r>
      <w:r w:rsidRPr="00B23A08">
        <w:t>TurretHoleDiameter</w:t>
      </w:r>
      <w:r>
        <w:t>,1100)</w:t>
      </w:r>
    </w:p>
    <w:p w:rsidR="00B23A08" w:rsidRPr="00AC6A98" w:rsidRDefault="00B23A08" w:rsidP="00B23A08">
      <w:pPr>
        <w:pStyle w:val="ListParagraph"/>
        <w:numPr>
          <w:ilvl w:val="0"/>
          <w:numId w:val="1"/>
        </w:numPr>
      </w:pPr>
      <w:r>
        <w:t>( (Width)^5 * Depth) / Height</w:t>
      </w:r>
    </w:p>
    <w:p w:rsidR="00174042" w:rsidRDefault="00E01A43" w:rsidP="00174042">
      <w:pPr>
        <w:pStyle w:val="Heading2"/>
      </w:pPr>
      <w:r>
        <w:t>ValueFlow Connection</w:t>
      </w:r>
    </w:p>
    <w:p w:rsidR="00776CD1" w:rsidRDefault="00776CD1" w:rsidP="00776CD1">
      <w:pPr>
        <w:pStyle w:val="Heading3"/>
      </w:pPr>
      <w:r>
        <w:t>Semantics</w:t>
      </w:r>
    </w:p>
    <w:p w:rsidR="008B246D" w:rsidRDefault="008B246D" w:rsidP="008B246D">
      <w:r>
        <w:t xml:space="preserve">A ValueFlow connection can be drawn between any two </w:t>
      </w:r>
      <w:r w:rsidR="004A3F86">
        <w:t>ValueFlow nodes (listed under Model Objects), with some restrictions (see Constraints, below).</w:t>
      </w:r>
    </w:p>
    <w:p w:rsidR="004A3F86" w:rsidRDefault="004A3F86" w:rsidP="008B246D">
      <w:r>
        <w:t>A connection means that the value of the source node is assigned to the destination node(s).</w:t>
      </w:r>
      <w:r w:rsidR="00C47ADC">
        <w:t xml:space="preserve"> These values are calculated and assigned when the FormulaEvaluator component is executed. They are also automatically evaluated as an initial step by each other interpreter.</w:t>
      </w:r>
    </w:p>
    <w:p w:rsidR="00776CD1" w:rsidRDefault="00776CD1" w:rsidP="00776CD1">
      <w:pPr>
        <w:pStyle w:val="Heading3"/>
      </w:pPr>
      <w:r>
        <w:t>Constraints and Restrictions</w:t>
      </w:r>
    </w:p>
    <w:p w:rsidR="00660E9B" w:rsidRDefault="00660E9B" w:rsidP="00660E9B">
      <w:pPr>
        <w:pStyle w:val="Heading4"/>
      </w:pPr>
      <w:r>
        <w:t>CustomFormula Output</w:t>
      </w:r>
    </w:p>
    <w:p w:rsidR="00660E9B" w:rsidRDefault="00660E9B" w:rsidP="00660E9B">
      <w:r>
        <w:t xml:space="preserve">The output of a CustomFormula node </w:t>
      </w:r>
      <w:r w:rsidRPr="00E7644F">
        <w:rPr>
          <w:b/>
          <w:i/>
        </w:rPr>
        <w:t>must</w:t>
      </w:r>
      <w:r>
        <w:t xml:space="preserve"> directly connect to a Parameter or Property node that has a unit specified (reference is not null).</w:t>
      </w:r>
    </w:p>
    <w:p w:rsidR="00FB07BA" w:rsidRDefault="00D27F77" w:rsidP="00660E9B">
      <w:r>
        <w:t>Th</w:t>
      </w:r>
      <w:r w:rsidR="00836AD4">
        <w:t>is is because the unit cannot</w:t>
      </w:r>
      <w:r>
        <w:t xml:space="preserve"> </w:t>
      </w:r>
      <w:r w:rsidR="00836AD4">
        <w:t xml:space="preserve">necessarily be </w:t>
      </w:r>
      <w:r>
        <w:t>inferred</w:t>
      </w:r>
      <w:r w:rsidR="00E7644F">
        <w:t xml:space="preserve"> from the expression</w:t>
      </w:r>
      <w:r>
        <w:t xml:space="preserve">. The expression </w:t>
      </w:r>
      <w:r w:rsidR="00E7644F">
        <w:t>may represent a polynomial fit equation, in which case the re</w:t>
      </w:r>
      <w:r w:rsidR="00836AD4">
        <w:t>sulting unit would be incorrect. Since</w:t>
      </w:r>
      <w:r w:rsidR="009B0775">
        <w:t xml:space="preserve"> output</w:t>
      </w:r>
      <w:r w:rsidR="00836AD4">
        <w:t xml:space="preserve"> unit cannot be inferred, the expression is evaluated using the input values directly without converting to SI </w:t>
      </w:r>
      <w:r w:rsidR="00997714">
        <w:t xml:space="preserve">equivalent </w:t>
      </w:r>
      <w:r w:rsidR="00836AD4">
        <w:t>value</w:t>
      </w:r>
      <w:r w:rsidR="00997714">
        <w:t>s</w:t>
      </w:r>
      <w:r w:rsidR="00836AD4">
        <w:t xml:space="preserve"> based on unit</w:t>
      </w:r>
      <w:r w:rsidR="009B0775">
        <w:t xml:space="preserve"> and unit check is not performed for the output based on input units.</w:t>
      </w:r>
    </w:p>
    <w:p w:rsidR="00FB07BA" w:rsidRDefault="00FB07BA" w:rsidP="00FB07BA">
      <w:pPr>
        <w:pStyle w:val="Heading4"/>
      </w:pPr>
      <w:r>
        <w:t>Only One ValueFlow Input for Parameters and Properties</w:t>
      </w:r>
    </w:p>
    <w:p w:rsidR="00FB07BA" w:rsidRDefault="00FB07BA" w:rsidP="00FB07BA">
      <w:r>
        <w:t>A Parameter or Property cannot have more than one ValueFlow input.</w:t>
      </w:r>
    </w:p>
    <w:p w:rsidR="00F729BC" w:rsidRDefault="00F729BC" w:rsidP="00F729BC">
      <w:pPr>
        <w:pStyle w:val="Heading4"/>
      </w:pPr>
      <w:r>
        <w:t>CustomFormula To CustomFormula and SimpleFormula To Simple</w:t>
      </w:r>
      <w:r>
        <w:t>Formula Connection</w:t>
      </w:r>
      <w:r>
        <w:t>s</w:t>
      </w:r>
    </w:p>
    <w:p w:rsidR="00997714" w:rsidRDefault="00F729BC" w:rsidP="00F729BC">
      <w:r>
        <w:t xml:space="preserve">The output of a CustomFormula node </w:t>
      </w:r>
      <w:r>
        <w:rPr>
          <w:b/>
          <w:i/>
        </w:rPr>
        <w:t xml:space="preserve">can </w:t>
      </w:r>
      <w:r>
        <w:t xml:space="preserve">directly feed another CustomFormula via a ValueFlow connection. </w:t>
      </w:r>
      <w:r w:rsidR="00997714">
        <w:t xml:space="preserve">Since output unit of a CustomFormula cannot be inferred so no unit check is performed, expressions are simply evaluated. </w:t>
      </w:r>
    </w:p>
    <w:p w:rsidR="00F729BC" w:rsidRDefault="00997714" w:rsidP="00F729BC">
      <w:r>
        <w:t>T</w:t>
      </w:r>
      <w:r w:rsidR="00F729BC">
        <w:t xml:space="preserve">he output of a SimpleFormula </w:t>
      </w:r>
      <w:r w:rsidR="00F729BC" w:rsidRPr="00F729BC">
        <w:rPr>
          <w:b/>
          <w:i/>
        </w:rPr>
        <w:t>can</w:t>
      </w:r>
      <w:r w:rsidR="00F729BC">
        <w:t xml:space="preserve"> directly feed another SimpleFormula.</w:t>
      </w:r>
      <w:r>
        <w:t xml:space="preserve"> Since unit check and conversion can be performed for all operations supported by a SimpleFormula, the formulas are evaluated using SI equivalent values then converted to the output unit of the connected Parameter or Property</w:t>
      </w:r>
      <w:r w:rsidR="00680411">
        <w:t xml:space="preserve"> node</w:t>
      </w:r>
      <w:r>
        <w:t>.</w:t>
      </w:r>
    </w:p>
    <w:p w:rsidR="00F729BC" w:rsidRDefault="00F729BC" w:rsidP="00F729BC">
      <w:pPr>
        <w:pStyle w:val="Heading4"/>
      </w:pPr>
      <w:r>
        <w:t>CustomFormula To/From Simple</w:t>
      </w:r>
      <w:r w:rsidR="00836AD4">
        <w:t>Formula</w:t>
      </w:r>
    </w:p>
    <w:p w:rsidR="00836AD4" w:rsidRDefault="00836AD4" w:rsidP="00836AD4">
      <w:r>
        <w:t xml:space="preserve">The output of a CustomFormula node </w:t>
      </w:r>
      <w:r w:rsidR="00C3436E">
        <w:rPr>
          <w:b/>
          <w:i/>
        </w:rPr>
        <w:t>cannot</w:t>
      </w:r>
      <w:r>
        <w:rPr>
          <w:b/>
          <w:i/>
        </w:rPr>
        <w:t xml:space="preserve"> </w:t>
      </w:r>
      <w:r>
        <w:t xml:space="preserve">directly feed another </w:t>
      </w:r>
      <w:r>
        <w:t>SimpleF</w:t>
      </w:r>
      <w:r>
        <w:t xml:space="preserve">ormula via a ValueFlow connection. </w:t>
      </w:r>
      <w:r>
        <w:t>This is because</w:t>
      </w:r>
      <w:r w:rsidR="00C55FDF">
        <w:t xml:space="preserve"> SimpleFormula expects its input to have a valid unit but</w:t>
      </w:r>
      <w:r>
        <w:t xml:space="preserve"> </w:t>
      </w:r>
      <w:r>
        <w:t xml:space="preserve">the unit cannot </w:t>
      </w:r>
      <w:r>
        <w:t>necessarily be inferred from the expression</w:t>
      </w:r>
      <w:r w:rsidR="00C55FDF">
        <w:t xml:space="preserve"> of a CustomFormula.</w:t>
      </w:r>
      <w:r>
        <w:t xml:space="preserve"> </w:t>
      </w:r>
    </w:p>
    <w:p w:rsidR="00853DA0" w:rsidRDefault="00836AD4" w:rsidP="00836AD4">
      <w:r>
        <w:t>The output of a SimpleFormula</w:t>
      </w:r>
      <w:r>
        <w:t xml:space="preserve"> node </w:t>
      </w:r>
      <w:r w:rsidR="00C3436E">
        <w:rPr>
          <w:b/>
          <w:i/>
        </w:rPr>
        <w:t>cannot</w:t>
      </w:r>
      <w:r>
        <w:rPr>
          <w:b/>
          <w:i/>
        </w:rPr>
        <w:t xml:space="preserve"> </w:t>
      </w:r>
      <w:r>
        <w:t xml:space="preserve">directly feed another </w:t>
      </w:r>
      <w:r>
        <w:t>Custom</w:t>
      </w:r>
      <w:r>
        <w:t>Formula via a ValueFlow connection.</w:t>
      </w:r>
      <w:r>
        <w:t xml:space="preserve"> This is because the </w:t>
      </w:r>
      <w:r w:rsidR="00853DA0">
        <w:t>output of a SimpleFormula is an SI equivalent value which needs to be converted based on the unit of the attached node but a CustomFormula evaluates using the actual value of the inputs and not their SI equivalent value.</w:t>
      </w:r>
    </w:p>
    <w:p w:rsidR="00836AD4" w:rsidRDefault="00853DA0" w:rsidP="00836AD4">
      <w:r>
        <w:lastRenderedPageBreak/>
        <w:t>In order to flow outputs from SimpleFormula to CustomFormula and vice versa, the output must be connected to a ValueFlowTargetSpecification node first before connecting to the next formula.</w:t>
      </w:r>
      <w:r w:rsidR="00836AD4">
        <w:t xml:space="preserve"> </w:t>
      </w:r>
    </w:p>
    <w:p w:rsidR="00174042" w:rsidRDefault="00174042" w:rsidP="00174042">
      <w:pPr>
        <w:pStyle w:val="Heading2"/>
      </w:pPr>
      <w:r>
        <w:t>Interpreters</w:t>
      </w:r>
      <w:bookmarkStart w:id="0" w:name="_GoBack"/>
      <w:bookmarkEnd w:id="0"/>
    </w:p>
    <w:sectPr w:rsidR="00174042" w:rsidSect="00413F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30FE"/>
    <w:multiLevelType w:val="hybridMultilevel"/>
    <w:tmpl w:val="706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3E1"/>
    <w:multiLevelType w:val="multilevel"/>
    <w:tmpl w:val="FF2E2DB8"/>
    <w:styleLink w:val="Headings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CB7000"/>
    <w:multiLevelType w:val="hybridMultilevel"/>
    <w:tmpl w:val="2312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7293F"/>
    <w:multiLevelType w:val="multilevel"/>
    <w:tmpl w:val="FF2E2DB8"/>
    <w:numStyleLink w:val="Headings"/>
  </w:abstractNum>
  <w:abstractNum w:abstractNumId="4">
    <w:nsid w:val="45200C97"/>
    <w:multiLevelType w:val="hybridMultilevel"/>
    <w:tmpl w:val="68EC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42"/>
    <w:rsid w:val="00103AF4"/>
    <w:rsid w:val="00137FBF"/>
    <w:rsid w:val="00174042"/>
    <w:rsid w:val="001D23D3"/>
    <w:rsid w:val="0021192C"/>
    <w:rsid w:val="00272B2B"/>
    <w:rsid w:val="002A65EC"/>
    <w:rsid w:val="002E386C"/>
    <w:rsid w:val="00413FEE"/>
    <w:rsid w:val="00431411"/>
    <w:rsid w:val="00461024"/>
    <w:rsid w:val="004A3F86"/>
    <w:rsid w:val="004D3B49"/>
    <w:rsid w:val="004F7DD4"/>
    <w:rsid w:val="00587E32"/>
    <w:rsid w:val="005F1BDD"/>
    <w:rsid w:val="006068D9"/>
    <w:rsid w:val="00612705"/>
    <w:rsid w:val="00612781"/>
    <w:rsid w:val="00660E9B"/>
    <w:rsid w:val="00680411"/>
    <w:rsid w:val="007379C2"/>
    <w:rsid w:val="007447C8"/>
    <w:rsid w:val="00765503"/>
    <w:rsid w:val="00773DB7"/>
    <w:rsid w:val="00776CD1"/>
    <w:rsid w:val="007957E2"/>
    <w:rsid w:val="007D1578"/>
    <w:rsid w:val="007E0D2C"/>
    <w:rsid w:val="0080022E"/>
    <w:rsid w:val="00832115"/>
    <w:rsid w:val="00836AD4"/>
    <w:rsid w:val="00853DA0"/>
    <w:rsid w:val="008A68C5"/>
    <w:rsid w:val="008B246D"/>
    <w:rsid w:val="00963D74"/>
    <w:rsid w:val="00977CF4"/>
    <w:rsid w:val="00990F7E"/>
    <w:rsid w:val="00997714"/>
    <w:rsid w:val="009B0775"/>
    <w:rsid w:val="009D76D6"/>
    <w:rsid w:val="00A55329"/>
    <w:rsid w:val="00A60B51"/>
    <w:rsid w:val="00A85189"/>
    <w:rsid w:val="00AC6A98"/>
    <w:rsid w:val="00AE1FDA"/>
    <w:rsid w:val="00B23A08"/>
    <w:rsid w:val="00BD6859"/>
    <w:rsid w:val="00C11EAE"/>
    <w:rsid w:val="00C21ACF"/>
    <w:rsid w:val="00C3436E"/>
    <w:rsid w:val="00C42616"/>
    <w:rsid w:val="00C47ADC"/>
    <w:rsid w:val="00C55FDF"/>
    <w:rsid w:val="00D029F5"/>
    <w:rsid w:val="00D12FAE"/>
    <w:rsid w:val="00D27F77"/>
    <w:rsid w:val="00D87D0F"/>
    <w:rsid w:val="00DB64AD"/>
    <w:rsid w:val="00DB7193"/>
    <w:rsid w:val="00E01A43"/>
    <w:rsid w:val="00E25B1B"/>
    <w:rsid w:val="00E324C9"/>
    <w:rsid w:val="00E60C1D"/>
    <w:rsid w:val="00E7644F"/>
    <w:rsid w:val="00EF43F8"/>
    <w:rsid w:val="00F729BC"/>
    <w:rsid w:val="00FA4704"/>
    <w:rsid w:val="00FB07BA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C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42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0C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7CF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77CF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ListParagraph">
    <w:name w:val="List Paragraph"/>
    <w:basedOn w:val="Normal"/>
    <w:uiPriority w:val="34"/>
    <w:qFormat/>
    <w:rsid w:val="00B23A08"/>
    <w:pPr>
      <w:ind w:left="720"/>
      <w:contextualSpacing/>
    </w:pPr>
  </w:style>
  <w:style w:type="numbering" w:customStyle="1" w:styleId="Headings">
    <w:name w:val="Headings"/>
    <w:uiPriority w:val="99"/>
    <w:rsid w:val="004F7DD4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C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42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0C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7CF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77CF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ListParagraph">
    <w:name w:val="List Paragraph"/>
    <w:basedOn w:val="Normal"/>
    <w:uiPriority w:val="34"/>
    <w:qFormat/>
    <w:rsid w:val="00B23A08"/>
    <w:pPr>
      <w:ind w:left="720"/>
      <w:contextualSpacing/>
    </w:pPr>
  </w:style>
  <w:style w:type="numbering" w:customStyle="1" w:styleId="Headings">
    <w:name w:val="Headings"/>
    <w:uiPriority w:val="99"/>
    <w:rsid w:val="004F7D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anagel</dc:creator>
  <cp:lastModifiedBy>yaod</cp:lastModifiedBy>
  <cp:revision>64</cp:revision>
  <dcterms:created xsi:type="dcterms:W3CDTF">2012-01-12T15:13:00Z</dcterms:created>
  <dcterms:modified xsi:type="dcterms:W3CDTF">2012-01-23T20:41:00Z</dcterms:modified>
</cp:coreProperties>
</file>