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403F14" w14:textId="3D2D46DA" w:rsidR="006939C6" w:rsidRDefault="00EB578D" w:rsidP="00BA27A8">
      <w:pPr>
        <w:pStyle w:val="Heading1"/>
        <w:spacing w:before="480"/>
        <w:jc w:val="both"/>
      </w:pPr>
      <w:bookmarkStart w:id="0" w:name="_GoBack"/>
      <w:bookmarkEnd w:id="0"/>
      <w:r>
        <w:rPr>
          <w:noProof/>
        </w:rPr>
        <w:drawing>
          <wp:inline distT="0" distB="0" distL="0" distR="0" wp14:anchorId="0EF38055" wp14:editId="2E8EF6CD">
            <wp:extent cx="222637" cy="22263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on.ico"/>
                    <pic:cNvPicPr/>
                  </pic:nvPicPr>
                  <pic:blipFill>
                    <a:blip r:embed="rId6">
                      <a:extLst>
                        <a:ext uri="{28A0092B-C50C-407E-A947-70E740481C1C}">
                          <a14:useLocalDpi xmlns:a14="http://schemas.microsoft.com/office/drawing/2010/main" val="0"/>
                        </a:ext>
                      </a:extLst>
                    </a:blip>
                    <a:stretch>
                      <a:fillRect/>
                    </a:stretch>
                  </pic:blipFill>
                  <pic:spPr>
                    <a:xfrm>
                      <a:off x="0" y="0"/>
                      <a:ext cx="224590" cy="224590"/>
                    </a:xfrm>
                    <a:prstGeom prst="rect">
                      <a:avLst/>
                    </a:prstGeom>
                  </pic:spPr>
                </pic:pic>
              </a:graphicData>
            </a:graphic>
          </wp:inline>
        </w:drawing>
      </w:r>
      <w:r w:rsidR="00BA27A8">
        <w:t xml:space="preserve">  </w:t>
      </w:r>
      <w:proofErr w:type="spellStart"/>
      <w:r>
        <w:t>DesignSpaceHelper</w:t>
      </w:r>
      <w:proofErr w:type="spellEnd"/>
      <w:r w:rsidR="006939C6">
        <w:t xml:space="preserve">: </w:t>
      </w:r>
      <w:r w:rsidR="00A16CE9">
        <w:t>U</w:t>
      </w:r>
      <w:r w:rsidR="00FE76A1">
        <w:t xml:space="preserve">sed </w:t>
      </w:r>
      <w:r w:rsidR="005E764B">
        <w:t>to</w:t>
      </w:r>
      <w:r>
        <w:t xml:space="preserve"> Apply Constraints </w:t>
      </w:r>
      <w:r w:rsidR="005E764B">
        <w:t>on a</w:t>
      </w:r>
      <w:r>
        <w:t xml:space="preserve"> Design Space and Manage </w:t>
      </w:r>
      <w:r w:rsidR="00A16CE9">
        <w:t>Generated C</w:t>
      </w:r>
      <w:r>
        <w:t>onfigurations</w:t>
      </w:r>
    </w:p>
    <w:p w14:paraId="4AC0D907" w14:textId="77777777" w:rsidR="00FE76A1" w:rsidRPr="00FE76A1" w:rsidRDefault="006939C6" w:rsidP="00FE76A1">
      <w:pPr>
        <w:pStyle w:val="Heading2"/>
        <w:jc w:val="both"/>
      </w:pPr>
      <w:r>
        <w:t>Overview</w:t>
      </w:r>
    </w:p>
    <w:p w14:paraId="6352B78F" w14:textId="4610453D" w:rsidR="00C1293C" w:rsidRDefault="006939C6" w:rsidP="00C1293C">
      <w:pPr>
        <w:jc w:val="both"/>
      </w:pPr>
      <w:r>
        <w:t xml:space="preserve">The </w:t>
      </w:r>
      <w:proofErr w:type="spellStart"/>
      <w:r w:rsidR="00EB3798">
        <w:t>DesignSpaceHelper</w:t>
      </w:r>
      <w:proofErr w:type="spellEnd"/>
      <w:r w:rsidR="00EB3798">
        <w:t xml:space="preserve"> analyzes and applies </w:t>
      </w:r>
      <w:r w:rsidR="006759A1">
        <w:t xml:space="preserve">the constraints </w:t>
      </w:r>
      <w:r w:rsidR="00EB3798">
        <w:t xml:space="preserve">defined in the </w:t>
      </w:r>
      <w:proofErr w:type="spellStart"/>
      <w:r w:rsidR="00EB3798">
        <w:t>CyPhyML</w:t>
      </w:r>
      <w:proofErr w:type="spellEnd"/>
      <w:r w:rsidR="00EB3798">
        <w:t xml:space="preserve"> design space and generates the configurations</w:t>
      </w:r>
      <w:r w:rsidR="006759A1">
        <w:t xml:space="preserve"> that satisfy those constraints.</w:t>
      </w:r>
      <w:r w:rsidR="005308B1">
        <w:t xml:space="preserve"> </w:t>
      </w:r>
      <w:r w:rsidR="00C1293C">
        <w:t xml:space="preserve">This component can be used to export the selected/all configurations into in a </w:t>
      </w:r>
      <w:r w:rsidR="00A16CE9" w:rsidRPr="00A16CE9">
        <w:rPr>
          <w:i/>
        </w:rPr>
        <w:t>Configurations</w:t>
      </w:r>
      <w:r w:rsidR="00C1293C">
        <w:t xml:space="preserve"> model within the top design container. Each exported configuration is represented as a </w:t>
      </w:r>
      <w:r w:rsidR="00A16CE9" w:rsidRPr="00A16CE9">
        <w:rPr>
          <w:i/>
        </w:rPr>
        <w:t>Configuration With Constraints</w:t>
      </w:r>
      <w:r w:rsidR="00A16CE9">
        <w:t xml:space="preserve"> (CWC)</w:t>
      </w:r>
      <w:r w:rsidR="00C1293C">
        <w:t xml:space="preserve"> model in th</w:t>
      </w:r>
      <w:r w:rsidR="00A16CE9">
        <w:t>e</w:t>
      </w:r>
      <w:r w:rsidR="00C1293C">
        <w:t xml:space="preserve"> container. </w:t>
      </w:r>
      <w:r w:rsidR="00FE76A1">
        <w:t>A CWC model stores</w:t>
      </w:r>
      <w:r w:rsidR="00C1293C">
        <w:t xml:space="preserve"> the references of the selected component</w:t>
      </w:r>
      <w:r w:rsidR="00FE76A1">
        <w:t>s in the configuration and</w:t>
      </w:r>
      <w:r w:rsidR="00C1293C">
        <w:t xml:space="preserve"> references to the constraints that were applied to arrive at these configurations. </w:t>
      </w:r>
      <w:r w:rsidR="00A16CE9">
        <w:t xml:space="preserve"> </w:t>
      </w:r>
      <w:r w:rsidR="00FE76A1">
        <w:t>Additionally</w:t>
      </w:r>
      <w:r w:rsidR="00C1293C">
        <w:t>, it contains a reference to the Design Space for which the configurations were generated.</w:t>
      </w:r>
      <w:r w:rsidR="00A16CE9">
        <w:t xml:space="preserve"> </w:t>
      </w:r>
      <w:r w:rsidR="00C1293C">
        <w:t xml:space="preserve"> </w:t>
      </w:r>
      <w:r w:rsidR="00A16CE9">
        <w:t>T</w:t>
      </w:r>
      <w:r w:rsidR="00C1293C">
        <w:t xml:space="preserve">hese are </w:t>
      </w:r>
      <w:r w:rsidR="00FE76A1">
        <w:t>useful</w:t>
      </w:r>
      <w:r w:rsidR="00C1293C">
        <w:t xml:space="preserve"> aids in traceability of a generated configuration.</w:t>
      </w:r>
    </w:p>
    <w:p w14:paraId="7758D6DE" w14:textId="793D0A0D" w:rsidR="00C1293C" w:rsidRDefault="00FE76A1" w:rsidP="00C1293C">
      <w:pPr>
        <w:jc w:val="both"/>
      </w:pPr>
      <w:r>
        <w:t>It is important</w:t>
      </w:r>
      <w:r w:rsidR="00C1293C">
        <w:t xml:space="preserve"> that the CWC models contain only references to </w:t>
      </w:r>
      <w:r w:rsidR="00E16277">
        <w:t xml:space="preserve">actual </w:t>
      </w:r>
      <w:r w:rsidR="00C1293C">
        <w:t>models in the design space</w:t>
      </w:r>
      <w:r w:rsidR="00E16277">
        <w:t xml:space="preserve"> without any connections or hierarchy</w:t>
      </w:r>
      <w:r w:rsidR="00C1293C">
        <w:t>. This is because</w:t>
      </w:r>
      <w:r w:rsidR="001550D2">
        <w:t>,</w:t>
      </w:r>
      <w:r w:rsidR="00C1293C">
        <w:t xml:space="preserve"> for any reali</w:t>
      </w:r>
      <w:r>
        <w:t>stic design space</w:t>
      </w:r>
      <w:r w:rsidR="001550D2">
        <w:t>,</w:t>
      </w:r>
      <w:r>
        <w:t xml:space="preserve"> there are</w:t>
      </w:r>
      <w:r w:rsidR="00C1293C">
        <w:t xml:space="preserve"> thousands of</w:t>
      </w:r>
      <w:r>
        <w:t xml:space="preserve"> possible</w:t>
      </w:r>
      <w:r w:rsidR="00C1293C">
        <w:t xml:space="preserve"> configurations at the static analysis stage</w:t>
      </w:r>
      <w:r w:rsidR="00A16CE9">
        <w:t>.</w:t>
      </w:r>
      <w:r w:rsidR="00C1293C">
        <w:t xml:space="preserve"> </w:t>
      </w:r>
      <w:r w:rsidR="00A16CE9">
        <w:t xml:space="preserve"> U</w:t>
      </w:r>
      <w:r w:rsidR="00C1293C">
        <w:t xml:space="preserve">sing fully </w:t>
      </w:r>
      <w:r>
        <w:t xml:space="preserve">elaborated </w:t>
      </w:r>
      <w:r w:rsidR="00C1293C">
        <w:t xml:space="preserve">models can quickly deplete all available system memory. </w:t>
      </w:r>
      <w:r w:rsidR="00A16CE9">
        <w:t xml:space="preserve"> </w:t>
      </w:r>
      <w:r>
        <w:t>A</w:t>
      </w:r>
      <w:r w:rsidR="00A16CE9">
        <w:t xml:space="preserve">nother </w:t>
      </w:r>
      <w:r w:rsidR="00C1293C">
        <w:t xml:space="preserve">tool, called </w:t>
      </w:r>
      <w:proofErr w:type="spellStart"/>
      <w:r w:rsidR="00C1293C">
        <w:t>CyPhyCAExporter</w:t>
      </w:r>
      <w:proofErr w:type="spellEnd"/>
      <w:r w:rsidR="00C1293C">
        <w:t>, can be used to fully elaborate</w:t>
      </w:r>
      <w:r w:rsidR="00A16CE9">
        <w:t xml:space="preserve"> chosen configurations (CWC</w:t>
      </w:r>
      <w:r w:rsidR="00C1293C">
        <w:t xml:space="preserve"> models). </w:t>
      </w:r>
      <w:r w:rsidR="00A16CE9">
        <w:t xml:space="preserve"> </w:t>
      </w:r>
      <w:r w:rsidR="00C1293C">
        <w:t xml:space="preserve">A fully elaborated </w:t>
      </w:r>
      <w:proofErr w:type="spellStart"/>
      <w:r w:rsidR="00C1293C">
        <w:t>ComponentAssembly</w:t>
      </w:r>
      <w:proofErr w:type="spellEnd"/>
      <w:r w:rsidR="00C1293C">
        <w:t xml:space="preserve"> will include all </w:t>
      </w:r>
      <w:r w:rsidR="001550D2">
        <w:t xml:space="preserve">of </w:t>
      </w:r>
      <w:r w:rsidR="00C1293C">
        <w:t>the connections between components and subsystems and preserve</w:t>
      </w:r>
      <w:r w:rsidR="00A16CE9">
        <w:t>s</w:t>
      </w:r>
      <w:r w:rsidR="00C1293C">
        <w:t xml:space="preserve"> the hierarchy of the design space.</w:t>
      </w:r>
    </w:p>
    <w:p w14:paraId="2637EE66" w14:textId="77777777" w:rsidR="00FB7BF7" w:rsidRDefault="00FB7BF7" w:rsidP="00FB7BF7">
      <w:pPr>
        <w:pStyle w:val="Heading2"/>
        <w:jc w:val="both"/>
      </w:pPr>
      <w:r>
        <w:t>Allowable constraints</w:t>
      </w:r>
    </w:p>
    <w:p w14:paraId="603C89BE" w14:textId="2B36F896" w:rsidR="00611F77" w:rsidRDefault="00C1293C" w:rsidP="00C1293C">
      <w:pPr>
        <w:jc w:val="both"/>
      </w:pPr>
      <w:r>
        <w:t xml:space="preserve">The </w:t>
      </w:r>
      <w:r w:rsidR="00A16CE9">
        <w:t xml:space="preserve">following </w:t>
      </w:r>
      <w:r>
        <w:t>constraints</w:t>
      </w:r>
      <w:r w:rsidR="00A16CE9">
        <w:t xml:space="preserve"> are allowed</w:t>
      </w:r>
      <w:r>
        <w:t xml:space="preserve"> in the design space: Context</w:t>
      </w:r>
      <w:r w:rsidR="00423580">
        <w:t>ual Non-linear OCL</w:t>
      </w:r>
      <w:r>
        <w:t xml:space="preserve"> constraints, Visual constraints, </w:t>
      </w:r>
      <w:r w:rsidR="00423580">
        <w:t xml:space="preserve">Parameter constraints, </w:t>
      </w:r>
      <w:proofErr w:type="spellStart"/>
      <w:r w:rsidR="00423580">
        <w:t>DecisionGroup</w:t>
      </w:r>
      <w:proofErr w:type="spellEnd"/>
      <w:r w:rsidR="00423580">
        <w:t xml:space="preserve"> constraints, Property constraints, </w:t>
      </w:r>
      <w:r w:rsidR="00E16277">
        <w:t>and Conditional Property constraints</w:t>
      </w:r>
      <w:r>
        <w:t>.</w:t>
      </w:r>
    </w:p>
    <w:p w14:paraId="7B7E8FA0" w14:textId="77777777" w:rsidR="00C1293C" w:rsidRDefault="00FB7BF7" w:rsidP="00FB7BF7">
      <w:pPr>
        <w:jc w:val="center"/>
      </w:pPr>
      <w:r>
        <w:rPr>
          <w:noProof/>
        </w:rPr>
        <w:drawing>
          <wp:inline distT="0" distB="0" distL="0" distR="0" wp14:anchorId="3D9ED99C" wp14:editId="120F05EC">
            <wp:extent cx="5166692" cy="21080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69960" cy="2109409"/>
                    </a:xfrm>
                    <a:prstGeom prst="rect">
                      <a:avLst/>
                    </a:prstGeom>
                  </pic:spPr>
                </pic:pic>
              </a:graphicData>
            </a:graphic>
          </wp:inline>
        </w:drawing>
      </w:r>
    </w:p>
    <w:p w14:paraId="4158E649" w14:textId="77777777" w:rsidR="00FB7BF7" w:rsidRPr="00FB7BF7" w:rsidRDefault="00FB7BF7" w:rsidP="00FB7BF7">
      <w:pPr>
        <w:jc w:val="center"/>
        <w:rPr>
          <w:i/>
          <w:sz w:val="18"/>
          <w:szCs w:val="18"/>
          <w:u w:val="single"/>
        </w:rPr>
      </w:pPr>
      <w:r w:rsidRPr="00FB7BF7">
        <w:rPr>
          <w:i/>
          <w:sz w:val="18"/>
          <w:szCs w:val="18"/>
          <w:u w:val="single"/>
        </w:rPr>
        <w:t xml:space="preserve">Figure 1(a): Context constraint: </w:t>
      </w:r>
      <w:proofErr w:type="spellStart"/>
      <w:r w:rsidRPr="00FB7BF7">
        <w:rPr>
          <w:i/>
          <w:sz w:val="18"/>
          <w:szCs w:val="18"/>
          <w:u w:val="single"/>
        </w:rPr>
        <w:t>Meets_Hill_Climb_Performance</w:t>
      </w:r>
      <w:proofErr w:type="spellEnd"/>
    </w:p>
    <w:p w14:paraId="551E6E3D" w14:textId="77777777" w:rsidR="00423580" w:rsidRDefault="00423580" w:rsidP="00423580">
      <w:pPr>
        <w:jc w:val="both"/>
      </w:pPr>
      <w:r w:rsidRPr="00611F77">
        <w:rPr>
          <w:u w:val="single"/>
        </w:rPr>
        <w:t>Context</w:t>
      </w:r>
      <w:r>
        <w:rPr>
          <w:u w:val="single"/>
        </w:rPr>
        <w:t>ual Non-linear OCL</w:t>
      </w:r>
      <w:r w:rsidRPr="00611F77">
        <w:rPr>
          <w:u w:val="single"/>
        </w:rPr>
        <w:t xml:space="preserve"> constraints:</w:t>
      </w:r>
      <w:r>
        <w:t xml:space="preserve"> These are written textually in OCL format and are associated with the container it contains in the context with which it must be satisfied.  </w:t>
      </w:r>
      <w:r w:rsidRPr="00F6284D">
        <w:rPr>
          <w:i/>
        </w:rPr>
        <w:t>Figure 1(a)</w:t>
      </w:r>
      <w:r>
        <w:t xml:space="preserve"> depicts an example of the Context constraint.  This ensures that the IFV drivetrain is capable enough to accelerate </w:t>
      </w:r>
      <w:r>
        <w:lastRenderedPageBreak/>
        <w:t>on a 20-degree uphill at an acceleration of 2 m/s</w:t>
      </w:r>
      <w:r w:rsidRPr="00FB7BF7">
        <w:rPr>
          <w:vertAlign w:val="superscript"/>
        </w:rPr>
        <w:t>2</w:t>
      </w:r>
      <w:r>
        <w:t>.  Additionally, the language supports the use of trigonometric functions.</w:t>
      </w:r>
    </w:p>
    <w:p w14:paraId="0A9DAD35" w14:textId="77777777" w:rsidR="00423580" w:rsidRDefault="00423580" w:rsidP="006F159D">
      <w:pPr>
        <w:jc w:val="both"/>
      </w:pPr>
      <w:r>
        <w:t>Also, Table 1(a) lists all the mathematical functions that are supported for the OCL constraints.</w:t>
      </w:r>
    </w:p>
    <w:tbl>
      <w:tblPr>
        <w:tblStyle w:val="TableGrid"/>
        <w:tblW w:w="0" w:type="auto"/>
        <w:tblLook w:val="04A0" w:firstRow="1" w:lastRow="0" w:firstColumn="1" w:lastColumn="0" w:noHBand="0" w:noVBand="1"/>
      </w:tblPr>
      <w:tblGrid>
        <w:gridCol w:w="1061"/>
        <w:gridCol w:w="2377"/>
        <w:gridCol w:w="6030"/>
      </w:tblGrid>
      <w:tr w:rsidR="006F159D" w:rsidRPr="006F159D" w14:paraId="3DE5BC44" w14:textId="77777777" w:rsidTr="006F159D">
        <w:tc>
          <w:tcPr>
            <w:tcW w:w="1061" w:type="dxa"/>
            <w:vAlign w:val="center"/>
          </w:tcPr>
          <w:p w14:paraId="23D1ECF4" w14:textId="26FC3C3F" w:rsidR="006F159D" w:rsidRPr="00DE6EBB" w:rsidRDefault="006F159D" w:rsidP="006F159D">
            <w:pPr>
              <w:spacing w:after="0" w:line="240" w:lineRule="auto"/>
              <w:rPr>
                <w:b/>
              </w:rPr>
            </w:pPr>
            <w:r w:rsidRPr="00DE6EBB">
              <w:rPr>
                <w:b/>
              </w:rPr>
              <w:t>S. No.</w:t>
            </w:r>
          </w:p>
        </w:tc>
        <w:tc>
          <w:tcPr>
            <w:tcW w:w="2377" w:type="dxa"/>
            <w:vAlign w:val="center"/>
          </w:tcPr>
          <w:p w14:paraId="7B9549A7" w14:textId="56312BA0" w:rsidR="006F159D" w:rsidRPr="00DE6EBB" w:rsidRDefault="006F159D" w:rsidP="006F159D">
            <w:pPr>
              <w:spacing w:after="0" w:line="240" w:lineRule="auto"/>
              <w:rPr>
                <w:b/>
              </w:rPr>
            </w:pPr>
            <w:r w:rsidRPr="00DE6EBB">
              <w:rPr>
                <w:b/>
              </w:rPr>
              <w:t>Mathematical Function</w:t>
            </w:r>
          </w:p>
        </w:tc>
        <w:tc>
          <w:tcPr>
            <w:tcW w:w="6030" w:type="dxa"/>
            <w:vAlign w:val="center"/>
          </w:tcPr>
          <w:p w14:paraId="29378F65" w14:textId="2B95F3EF" w:rsidR="006F159D" w:rsidRPr="00DE6EBB" w:rsidRDefault="006F159D" w:rsidP="006F159D">
            <w:pPr>
              <w:spacing w:after="0" w:line="240" w:lineRule="auto"/>
              <w:rPr>
                <w:b/>
              </w:rPr>
            </w:pPr>
            <w:r w:rsidRPr="00DE6EBB">
              <w:rPr>
                <w:b/>
              </w:rPr>
              <w:t>Description</w:t>
            </w:r>
          </w:p>
        </w:tc>
      </w:tr>
      <w:tr w:rsidR="006F159D" w:rsidRPr="006F159D" w14:paraId="00B40CDD" w14:textId="542CDF02" w:rsidTr="006F159D">
        <w:tc>
          <w:tcPr>
            <w:tcW w:w="1061" w:type="dxa"/>
            <w:vAlign w:val="center"/>
          </w:tcPr>
          <w:p w14:paraId="02199B67" w14:textId="642170C6" w:rsidR="006F159D" w:rsidRPr="006F159D" w:rsidRDefault="006F159D" w:rsidP="006F159D">
            <w:pPr>
              <w:spacing w:after="0" w:line="240" w:lineRule="auto"/>
            </w:pPr>
            <w:r>
              <w:t>1.</w:t>
            </w:r>
          </w:p>
        </w:tc>
        <w:tc>
          <w:tcPr>
            <w:tcW w:w="2377" w:type="dxa"/>
            <w:vAlign w:val="center"/>
          </w:tcPr>
          <w:p w14:paraId="10AABA26" w14:textId="477C1F36" w:rsidR="006F159D" w:rsidRPr="00DE6EBB" w:rsidRDefault="006F159D" w:rsidP="006F159D">
            <w:pPr>
              <w:spacing w:after="0" w:line="240" w:lineRule="auto"/>
              <w:rPr>
                <w:i/>
              </w:rPr>
            </w:pPr>
            <w:r w:rsidRPr="00DE6EBB">
              <w:rPr>
                <w:i/>
              </w:rPr>
              <w:t>sin</w:t>
            </w:r>
          </w:p>
        </w:tc>
        <w:tc>
          <w:tcPr>
            <w:tcW w:w="6030" w:type="dxa"/>
            <w:vAlign w:val="center"/>
          </w:tcPr>
          <w:p w14:paraId="5621AC1C" w14:textId="00781796" w:rsidR="006F159D" w:rsidRPr="006F159D" w:rsidRDefault="006F159D" w:rsidP="006F159D">
            <w:pPr>
              <w:spacing w:after="0" w:line="240" w:lineRule="auto"/>
            </w:pPr>
            <w:r>
              <w:t xml:space="preserve">SINE of </w:t>
            </w:r>
            <w:r w:rsidR="00267085">
              <w:t xml:space="preserve">a </w:t>
            </w:r>
            <w:r>
              <w:t>given number in radians</w:t>
            </w:r>
          </w:p>
        </w:tc>
      </w:tr>
      <w:tr w:rsidR="006F159D" w:rsidRPr="006F159D" w14:paraId="36A0FCEB" w14:textId="04B9D63D" w:rsidTr="006F159D">
        <w:tc>
          <w:tcPr>
            <w:tcW w:w="1061" w:type="dxa"/>
            <w:vAlign w:val="center"/>
          </w:tcPr>
          <w:p w14:paraId="2A4EC368" w14:textId="71F04174" w:rsidR="006F159D" w:rsidRPr="006F159D" w:rsidRDefault="006F159D" w:rsidP="006F159D">
            <w:pPr>
              <w:spacing w:after="0" w:line="240" w:lineRule="auto"/>
            </w:pPr>
            <w:r>
              <w:t>2.</w:t>
            </w:r>
          </w:p>
        </w:tc>
        <w:tc>
          <w:tcPr>
            <w:tcW w:w="2377" w:type="dxa"/>
            <w:vAlign w:val="center"/>
          </w:tcPr>
          <w:p w14:paraId="165E3196" w14:textId="2B6B6EE6" w:rsidR="006F159D" w:rsidRPr="00DE6EBB" w:rsidRDefault="006F159D" w:rsidP="006F159D">
            <w:pPr>
              <w:spacing w:after="0" w:line="240" w:lineRule="auto"/>
              <w:rPr>
                <w:i/>
              </w:rPr>
            </w:pPr>
            <w:proofErr w:type="spellStart"/>
            <w:r w:rsidRPr="00DE6EBB">
              <w:rPr>
                <w:i/>
              </w:rPr>
              <w:t>cos</w:t>
            </w:r>
            <w:proofErr w:type="spellEnd"/>
          </w:p>
        </w:tc>
        <w:tc>
          <w:tcPr>
            <w:tcW w:w="6030" w:type="dxa"/>
            <w:vAlign w:val="center"/>
          </w:tcPr>
          <w:p w14:paraId="498C6016" w14:textId="1A2D890C" w:rsidR="006F159D" w:rsidRPr="006F159D" w:rsidRDefault="006F159D" w:rsidP="006F159D">
            <w:pPr>
              <w:spacing w:after="0" w:line="240" w:lineRule="auto"/>
            </w:pPr>
            <w:r>
              <w:t xml:space="preserve">COSINE of </w:t>
            </w:r>
            <w:r w:rsidR="00267085">
              <w:t xml:space="preserve">a </w:t>
            </w:r>
            <w:r>
              <w:t>given number in radians</w:t>
            </w:r>
          </w:p>
        </w:tc>
      </w:tr>
      <w:tr w:rsidR="006F159D" w:rsidRPr="006F159D" w14:paraId="5F6AAEDC" w14:textId="1BDD5534" w:rsidTr="006F159D">
        <w:tc>
          <w:tcPr>
            <w:tcW w:w="1061" w:type="dxa"/>
            <w:vAlign w:val="center"/>
          </w:tcPr>
          <w:p w14:paraId="2CA698C7" w14:textId="290C0411" w:rsidR="006F159D" w:rsidRPr="006F159D" w:rsidRDefault="006F159D" w:rsidP="006F159D">
            <w:pPr>
              <w:spacing w:after="0" w:line="240" w:lineRule="auto"/>
            </w:pPr>
            <w:r>
              <w:t>3.</w:t>
            </w:r>
          </w:p>
        </w:tc>
        <w:tc>
          <w:tcPr>
            <w:tcW w:w="2377" w:type="dxa"/>
            <w:vAlign w:val="center"/>
          </w:tcPr>
          <w:p w14:paraId="591395E7" w14:textId="2AAB2BDF" w:rsidR="006F159D" w:rsidRPr="00DE6EBB" w:rsidRDefault="006F159D" w:rsidP="006F159D">
            <w:pPr>
              <w:spacing w:after="0" w:line="240" w:lineRule="auto"/>
              <w:rPr>
                <w:i/>
              </w:rPr>
            </w:pPr>
            <w:r w:rsidRPr="00DE6EBB">
              <w:rPr>
                <w:i/>
              </w:rPr>
              <w:t>tan</w:t>
            </w:r>
          </w:p>
        </w:tc>
        <w:tc>
          <w:tcPr>
            <w:tcW w:w="6030" w:type="dxa"/>
            <w:vAlign w:val="center"/>
          </w:tcPr>
          <w:p w14:paraId="5A45EF87" w14:textId="5FEF43A3" w:rsidR="006F159D" w:rsidRPr="006F159D" w:rsidRDefault="006F159D" w:rsidP="006F159D">
            <w:pPr>
              <w:spacing w:after="0" w:line="240" w:lineRule="auto"/>
            </w:pPr>
            <w:r>
              <w:t xml:space="preserve">TANGENT of </w:t>
            </w:r>
            <w:r w:rsidR="00267085">
              <w:t xml:space="preserve">a </w:t>
            </w:r>
            <w:r>
              <w:t>given number in radians</w:t>
            </w:r>
          </w:p>
        </w:tc>
      </w:tr>
      <w:tr w:rsidR="00267085" w:rsidRPr="006F159D" w14:paraId="492FBCF1" w14:textId="5CB67C5B" w:rsidTr="006F159D">
        <w:tc>
          <w:tcPr>
            <w:tcW w:w="1061" w:type="dxa"/>
            <w:vAlign w:val="center"/>
          </w:tcPr>
          <w:p w14:paraId="1B3F1298" w14:textId="4D04BCA4" w:rsidR="00267085" w:rsidRPr="006F159D" w:rsidRDefault="00267085" w:rsidP="006F159D">
            <w:pPr>
              <w:spacing w:after="0" w:line="240" w:lineRule="auto"/>
            </w:pPr>
            <w:r>
              <w:t>4.</w:t>
            </w:r>
          </w:p>
        </w:tc>
        <w:tc>
          <w:tcPr>
            <w:tcW w:w="2377" w:type="dxa"/>
            <w:vAlign w:val="center"/>
          </w:tcPr>
          <w:p w14:paraId="1AC31600" w14:textId="0E3FCC9C" w:rsidR="00267085" w:rsidRPr="00DE6EBB" w:rsidRDefault="00267085" w:rsidP="006F159D">
            <w:pPr>
              <w:spacing w:after="0" w:line="240" w:lineRule="auto"/>
              <w:rPr>
                <w:i/>
              </w:rPr>
            </w:pPr>
            <w:proofErr w:type="spellStart"/>
            <w:r w:rsidRPr="00DE6EBB">
              <w:rPr>
                <w:i/>
              </w:rPr>
              <w:t>asin</w:t>
            </w:r>
            <w:proofErr w:type="spellEnd"/>
          </w:p>
        </w:tc>
        <w:tc>
          <w:tcPr>
            <w:tcW w:w="6030" w:type="dxa"/>
            <w:vAlign w:val="center"/>
          </w:tcPr>
          <w:p w14:paraId="362FB09D" w14:textId="7902A4FB" w:rsidR="00267085" w:rsidRPr="006F159D" w:rsidRDefault="00267085" w:rsidP="006F159D">
            <w:pPr>
              <w:spacing w:after="0" w:line="240" w:lineRule="auto"/>
            </w:pPr>
            <w:r>
              <w:t>INVERSE SINE of a given number in radians</w:t>
            </w:r>
          </w:p>
        </w:tc>
      </w:tr>
      <w:tr w:rsidR="00267085" w:rsidRPr="006F159D" w14:paraId="366940EF" w14:textId="1A983DC9" w:rsidTr="006F159D">
        <w:tc>
          <w:tcPr>
            <w:tcW w:w="1061" w:type="dxa"/>
            <w:vAlign w:val="center"/>
          </w:tcPr>
          <w:p w14:paraId="10221C00" w14:textId="49C5CFD2" w:rsidR="00267085" w:rsidRPr="006F159D" w:rsidRDefault="00267085" w:rsidP="006F159D">
            <w:pPr>
              <w:spacing w:after="0" w:line="240" w:lineRule="auto"/>
            </w:pPr>
            <w:r>
              <w:t>5.</w:t>
            </w:r>
          </w:p>
        </w:tc>
        <w:tc>
          <w:tcPr>
            <w:tcW w:w="2377" w:type="dxa"/>
            <w:vAlign w:val="center"/>
          </w:tcPr>
          <w:p w14:paraId="47703335" w14:textId="5DB90FDB" w:rsidR="00267085" w:rsidRPr="00DE6EBB" w:rsidRDefault="00267085" w:rsidP="006F159D">
            <w:pPr>
              <w:spacing w:after="0" w:line="240" w:lineRule="auto"/>
              <w:rPr>
                <w:i/>
              </w:rPr>
            </w:pPr>
            <w:proofErr w:type="spellStart"/>
            <w:r w:rsidRPr="00DE6EBB">
              <w:rPr>
                <w:i/>
              </w:rPr>
              <w:t>acos</w:t>
            </w:r>
            <w:proofErr w:type="spellEnd"/>
          </w:p>
        </w:tc>
        <w:tc>
          <w:tcPr>
            <w:tcW w:w="6030" w:type="dxa"/>
            <w:vAlign w:val="center"/>
          </w:tcPr>
          <w:p w14:paraId="6DD8751D" w14:textId="758034C1" w:rsidR="00267085" w:rsidRPr="006F159D" w:rsidRDefault="00267085" w:rsidP="006F159D">
            <w:pPr>
              <w:spacing w:after="0" w:line="240" w:lineRule="auto"/>
            </w:pPr>
            <w:r>
              <w:t>INVERSE COSINE of a given number in radians</w:t>
            </w:r>
          </w:p>
        </w:tc>
      </w:tr>
      <w:tr w:rsidR="00267085" w:rsidRPr="006F159D" w14:paraId="630D00C1" w14:textId="7ACF8301" w:rsidTr="006F159D">
        <w:tc>
          <w:tcPr>
            <w:tcW w:w="1061" w:type="dxa"/>
            <w:vAlign w:val="center"/>
          </w:tcPr>
          <w:p w14:paraId="0653526E" w14:textId="44C288E0" w:rsidR="00267085" w:rsidRPr="006F159D" w:rsidRDefault="00267085" w:rsidP="006F159D">
            <w:pPr>
              <w:spacing w:after="0" w:line="240" w:lineRule="auto"/>
            </w:pPr>
            <w:r>
              <w:t>6.</w:t>
            </w:r>
          </w:p>
        </w:tc>
        <w:tc>
          <w:tcPr>
            <w:tcW w:w="2377" w:type="dxa"/>
            <w:vAlign w:val="center"/>
          </w:tcPr>
          <w:p w14:paraId="7EECF201" w14:textId="0798F6DB" w:rsidR="00267085" w:rsidRPr="00DE6EBB" w:rsidRDefault="00267085" w:rsidP="006F159D">
            <w:pPr>
              <w:spacing w:after="0" w:line="240" w:lineRule="auto"/>
              <w:rPr>
                <w:i/>
              </w:rPr>
            </w:pPr>
            <w:proofErr w:type="spellStart"/>
            <w:r w:rsidRPr="00DE6EBB">
              <w:rPr>
                <w:i/>
              </w:rPr>
              <w:t>atan</w:t>
            </w:r>
            <w:proofErr w:type="spellEnd"/>
          </w:p>
        </w:tc>
        <w:tc>
          <w:tcPr>
            <w:tcW w:w="6030" w:type="dxa"/>
            <w:vAlign w:val="center"/>
          </w:tcPr>
          <w:p w14:paraId="5A2BCCCE" w14:textId="5274CED1" w:rsidR="00267085" w:rsidRPr="006F159D" w:rsidRDefault="00267085" w:rsidP="006F159D">
            <w:pPr>
              <w:spacing w:after="0" w:line="240" w:lineRule="auto"/>
            </w:pPr>
            <w:r>
              <w:t>INVERSE TANGENT of a given number in radians</w:t>
            </w:r>
          </w:p>
        </w:tc>
      </w:tr>
      <w:tr w:rsidR="00267085" w:rsidRPr="006F159D" w14:paraId="0D7754CC" w14:textId="23F66974" w:rsidTr="006F159D">
        <w:tc>
          <w:tcPr>
            <w:tcW w:w="1061" w:type="dxa"/>
            <w:vAlign w:val="center"/>
          </w:tcPr>
          <w:p w14:paraId="3C131793" w14:textId="7609CE31" w:rsidR="00267085" w:rsidRPr="006F159D" w:rsidRDefault="00267085" w:rsidP="006F159D">
            <w:pPr>
              <w:spacing w:after="0" w:line="240" w:lineRule="auto"/>
            </w:pPr>
            <w:r>
              <w:t>7.</w:t>
            </w:r>
          </w:p>
        </w:tc>
        <w:tc>
          <w:tcPr>
            <w:tcW w:w="2377" w:type="dxa"/>
            <w:vAlign w:val="center"/>
          </w:tcPr>
          <w:p w14:paraId="04E2D7A4" w14:textId="458DFBC2" w:rsidR="00267085" w:rsidRPr="00DE6EBB" w:rsidRDefault="00267085" w:rsidP="006F159D">
            <w:pPr>
              <w:spacing w:after="0" w:line="240" w:lineRule="auto"/>
              <w:rPr>
                <w:i/>
              </w:rPr>
            </w:pPr>
            <w:proofErr w:type="spellStart"/>
            <w:r w:rsidRPr="00DE6EBB">
              <w:rPr>
                <w:i/>
              </w:rPr>
              <w:t>sinh</w:t>
            </w:r>
            <w:proofErr w:type="spellEnd"/>
          </w:p>
        </w:tc>
        <w:tc>
          <w:tcPr>
            <w:tcW w:w="6030" w:type="dxa"/>
            <w:vAlign w:val="center"/>
          </w:tcPr>
          <w:p w14:paraId="4EF88FC4" w14:textId="7C52A774" w:rsidR="00267085" w:rsidRPr="006F159D" w:rsidRDefault="00267085" w:rsidP="006F159D">
            <w:pPr>
              <w:spacing w:after="0" w:line="240" w:lineRule="auto"/>
            </w:pPr>
            <w:r>
              <w:t>HYPERBOLIC SINE of a given number in radians</w:t>
            </w:r>
          </w:p>
        </w:tc>
      </w:tr>
      <w:tr w:rsidR="00267085" w:rsidRPr="006F159D" w14:paraId="3BB7A938" w14:textId="74E7B8D8" w:rsidTr="006F159D">
        <w:tc>
          <w:tcPr>
            <w:tcW w:w="1061" w:type="dxa"/>
            <w:vAlign w:val="center"/>
          </w:tcPr>
          <w:p w14:paraId="03F9631B" w14:textId="71381F51" w:rsidR="00267085" w:rsidRPr="006F159D" w:rsidRDefault="00267085" w:rsidP="006F159D">
            <w:pPr>
              <w:spacing w:after="0" w:line="240" w:lineRule="auto"/>
            </w:pPr>
            <w:r>
              <w:t>8.</w:t>
            </w:r>
          </w:p>
        </w:tc>
        <w:tc>
          <w:tcPr>
            <w:tcW w:w="2377" w:type="dxa"/>
            <w:vAlign w:val="center"/>
          </w:tcPr>
          <w:p w14:paraId="35FCBBA6" w14:textId="437C3BCB" w:rsidR="00267085" w:rsidRPr="00DE6EBB" w:rsidRDefault="00267085" w:rsidP="006F159D">
            <w:pPr>
              <w:spacing w:after="0" w:line="240" w:lineRule="auto"/>
              <w:rPr>
                <w:i/>
              </w:rPr>
            </w:pPr>
            <w:proofErr w:type="spellStart"/>
            <w:r w:rsidRPr="00DE6EBB">
              <w:rPr>
                <w:i/>
              </w:rPr>
              <w:t>cosh</w:t>
            </w:r>
            <w:proofErr w:type="spellEnd"/>
          </w:p>
        </w:tc>
        <w:tc>
          <w:tcPr>
            <w:tcW w:w="6030" w:type="dxa"/>
            <w:vAlign w:val="center"/>
          </w:tcPr>
          <w:p w14:paraId="73F4F861" w14:textId="337DD3AE" w:rsidR="00267085" w:rsidRPr="006F159D" w:rsidRDefault="00267085" w:rsidP="006F159D">
            <w:pPr>
              <w:spacing w:after="0" w:line="240" w:lineRule="auto"/>
            </w:pPr>
            <w:r>
              <w:t>HYPERBOLIC COSINE of a given number in radians</w:t>
            </w:r>
          </w:p>
        </w:tc>
      </w:tr>
      <w:tr w:rsidR="00267085" w:rsidRPr="006F159D" w14:paraId="2ACA15D1" w14:textId="66F5CA3D" w:rsidTr="006F159D">
        <w:tc>
          <w:tcPr>
            <w:tcW w:w="1061" w:type="dxa"/>
            <w:vAlign w:val="center"/>
          </w:tcPr>
          <w:p w14:paraId="218FC419" w14:textId="11164776" w:rsidR="00267085" w:rsidRPr="006F159D" w:rsidRDefault="00267085" w:rsidP="006F159D">
            <w:pPr>
              <w:spacing w:after="0" w:line="240" w:lineRule="auto"/>
            </w:pPr>
            <w:r>
              <w:t>9.</w:t>
            </w:r>
          </w:p>
        </w:tc>
        <w:tc>
          <w:tcPr>
            <w:tcW w:w="2377" w:type="dxa"/>
            <w:vAlign w:val="center"/>
          </w:tcPr>
          <w:p w14:paraId="0FE3A1FD" w14:textId="115BB0F8" w:rsidR="00267085" w:rsidRPr="00DE6EBB" w:rsidRDefault="00267085" w:rsidP="006F159D">
            <w:pPr>
              <w:spacing w:after="0" w:line="240" w:lineRule="auto"/>
              <w:rPr>
                <w:i/>
              </w:rPr>
            </w:pPr>
            <w:proofErr w:type="spellStart"/>
            <w:r w:rsidRPr="00DE6EBB">
              <w:rPr>
                <w:i/>
              </w:rPr>
              <w:t>tanh</w:t>
            </w:r>
            <w:proofErr w:type="spellEnd"/>
          </w:p>
        </w:tc>
        <w:tc>
          <w:tcPr>
            <w:tcW w:w="6030" w:type="dxa"/>
            <w:vAlign w:val="center"/>
          </w:tcPr>
          <w:p w14:paraId="74FDCA99" w14:textId="7BBF4D40" w:rsidR="00267085" w:rsidRPr="006F159D" w:rsidRDefault="00267085" w:rsidP="00267085">
            <w:pPr>
              <w:spacing w:after="0" w:line="240" w:lineRule="auto"/>
            </w:pPr>
            <w:r>
              <w:t>HYPERBOLIC TANGENT of a given number in radians</w:t>
            </w:r>
          </w:p>
        </w:tc>
      </w:tr>
      <w:tr w:rsidR="00267085" w:rsidRPr="006F159D" w14:paraId="7C142045" w14:textId="5EDE95A0" w:rsidTr="006F159D">
        <w:tc>
          <w:tcPr>
            <w:tcW w:w="1061" w:type="dxa"/>
            <w:vAlign w:val="center"/>
          </w:tcPr>
          <w:p w14:paraId="770EF890" w14:textId="1EC03609" w:rsidR="00267085" w:rsidRPr="006F159D" w:rsidRDefault="00267085" w:rsidP="006F159D">
            <w:pPr>
              <w:spacing w:after="0" w:line="240" w:lineRule="auto"/>
            </w:pPr>
            <w:r>
              <w:t>10.</w:t>
            </w:r>
          </w:p>
        </w:tc>
        <w:tc>
          <w:tcPr>
            <w:tcW w:w="2377" w:type="dxa"/>
            <w:vAlign w:val="center"/>
          </w:tcPr>
          <w:p w14:paraId="25B3C187" w14:textId="2362C43B" w:rsidR="00267085" w:rsidRPr="00DE6EBB" w:rsidRDefault="00267085" w:rsidP="006F159D">
            <w:pPr>
              <w:spacing w:after="0" w:line="240" w:lineRule="auto"/>
              <w:rPr>
                <w:i/>
              </w:rPr>
            </w:pPr>
            <w:proofErr w:type="spellStart"/>
            <w:r w:rsidRPr="00DE6EBB">
              <w:rPr>
                <w:i/>
              </w:rPr>
              <w:t>asinh</w:t>
            </w:r>
            <w:proofErr w:type="spellEnd"/>
          </w:p>
        </w:tc>
        <w:tc>
          <w:tcPr>
            <w:tcW w:w="6030" w:type="dxa"/>
            <w:vAlign w:val="center"/>
          </w:tcPr>
          <w:p w14:paraId="378FF499" w14:textId="17E9250F" w:rsidR="00267085" w:rsidRPr="006F159D" w:rsidRDefault="00267085" w:rsidP="006F159D">
            <w:pPr>
              <w:spacing w:after="0" w:line="240" w:lineRule="auto"/>
            </w:pPr>
            <w:r>
              <w:t>INVERST HYPERBOLIC SINE of a given number in radians</w:t>
            </w:r>
          </w:p>
        </w:tc>
      </w:tr>
      <w:tr w:rsidR="00267085" w:rsidRPr="006F159D" w14:paraId="117E5D17" w14:textId="18921BF7" w:rsidTr="006F159D">
        <w:tc>
          <w:tcPr>
            <w:tcW w:w="1061" w:type="dxa"/>
            <w:vAlign w:val="center"/>
          </w:tcPr>
          <w:p w14:paraId="712C7D3E" w14:textId="4EE5CBA3" w:rsidR="00267085" w:rsidRPr="006F159D" w:rsidRDefault="00267085" w:rsidP="006F159D">
            <w:pPr>
              <w:spacing w:after="0" w:line="240" w:lineRule="auto"/>
            </w:pPr>
            <w:r>
              <w:t>11.</w:t>
            </w:r>
          </w:p>
        </w:tc>
        <w:tc>
          <w:tcPr>
            <w:tcW w:w="2377" w:type="dxa"/>
            <w:vAlign w:val="center"/>
          </w:tcPr>
          <w:p w14:paraId="2B26FB2B" w14:textId="1462AA58" w:rsidR="00267085" w:rsidRPr="00DE6EBB" w:rsidRDefault="00267085" w:rsidP="006F159D">
            <w:pPr>
              <w:spacing w:after="0" w:line="240" w:lineRule="auto"/>
              <w:rPr>
                <w:i/>
              </w:rPr>
            </w:pPr>
            <w:proofErr w:type="spellStart"/>
            <w:r w:rsidRPr="00DE6EBB">
              <w:rPr>
                <w:i/>
              </w:rPr>
              <w:t>acosh</w:t>
            </w:r>
            <w:proofErr w:type="spellEnd"/>
          </w:p>
        </w:tc>
        <w:tc>
          <w:tcPr>
            <w:tcW w:w="6030" w:type="dxa"/>
            <w:vAlign w:val="center"/>
          </w:tcPr>
          <w:p w14:paraId="38F389DD" w14:textId="663F6113" w:rsidR="00267085" w:rsidRPr="006F159D" w:rsidRDefault="00267085" w:rsidP="006F159D">
            <w:pPr>
              <w:spacing w:after="0" w:line="240" w:lineRule="auto"/>
            </w:pPr>
            <w:r>
              <w:t>INVERSE HYPERBOLIC COSINE of a given number in radians</w:t>
            </w:r>
          </w:p>
        </w:tc>
      </w:tr>
      <w:tr w:rsidR="00267085" w:rsidRPr="006F159D" w14:paraId="42C3AC62" w14:textId="1D87C2F0" w:rsidTr="006F159D">
        <w:tc>
          <w:tcPr>
            <w:tcW w:w="1061" w:type="dxa"/>
            <w:vAlign w:val="center"/>
          </w:tcPr>
          <w:p w14:paraId="52A0D5D8" w14:textId="60C21A48" w:rsidR="00267085" w:rsidRPr="006F159D" w:rsidRDefault="00267085" w:rsidP="006F159D">
            <w:pPr>
              <w:spacing w:after="0" w:line="240" w:lineRule="auto"/>
            </w:pPr>
            <w:r>
              <w:t>12.</w:t>
            </w:r>
          </w:p>
        </w:tc>
        <w:tc>
          <w:tcPr>
            <w:tcW w:w="2377" w:type="dxa"/>
            <w:vAlign w:val="center"/>
          </w:tcPr>
          <w:p w14:paraId="37C6053C" w14:textId="52CD9587" w:rsidR="00267085" w:rsidRPr="00DE6EBB" w:rsidRDefault="00267085" w:rsidP="006F159D">
            <w:pPr>
              <w:spacing w:after="0" w:line="240" w:lineRule="auto"/>
              <w:rPr>
                <w:i/>
              </w:rPr>
            </w:pPr>
            <w:proofErr w:type="spellStart"/>
            <w:r w:rsidRPr="00DE6EBB">
              <w:rPr>
                <w:i/>
              </w:rPr>
              <w:t>atanh</w:t>
            </w:r>
            <w:proofErr w:type="spellEnd"/>
          </w:p>
        </w:tc>
        <w:tc>
          <w:tcPr>
            <w:tcW w:w="6030" w:type="dxa"/>
            <w:vAlign w:val="center"/>
          </w:tcPr>
          <w:p w14:paraId="096E951A" w14:textId="287C11B0" w:rsidR="00267085" w:rsidRPr="006F159D" w:rsidRDefault="00267085" w:rsidP="006F159D">
            <w:pPr>
              <w:spacing w:after="0" w:line="240" w:lineRule="auto"/>
            </w:pPr>
            <w:r>
              <w:t>INVERSE HYPERBOLIC TANGENT of a given number in radians</w:t>
            </w:r>
          </w:p>
        </w:tc>
      </w:tr>
      <w:tr w:rsidR="00267085" w:rsidRPr="006F159D" w14:paraId="3F51FA63" w14:textId="0962B696" w:rsidTr="006F159D">
        <w:tc>
          <w:tcPr>
            <w:tcW w:w="1061" w:type="dxa"/>
            <w:vAlign w:val="center"/>
          </w:tcPr>
          <w:p w14:paraId="174D76B1" w14:textId="117735D8" w:rsidR="00267085" w:rsidRPr="006F159D" w:rsidRDefault="00267085" w:rsidP="006F159D">
            <w:pPr>
              <w:spacing w:after="0" w:line="240" w:lineRule="auto"/>
            </w:pPr>
            <w:r>
              <w:t>13.</w:t>
            </w:r>
          </w:p>
        </w:tc>
        <w:tc>
          <w:tcPr>
            <w:tcW w:w="2377" w:type="dxa"/>
            <w:vAlign w:val="center"/>
          </w:tcPr>
          <w:p w14:paraId="67B9006B" w14:textId="7F389CE7" w:rsidR="00267085" w:rsidRPr="00DE6EBB" w:rsidRDefault="00267085" w:rsidP="006F159D">
            <w:pPr>
              <w:spacing w:after="0" w:line="240" w:lineRule="auto"/>
              <w:rPr>
                <w:i/>
              </w:rPr>
            </w:pPr>
            <w:r w:rsidRPr="00DE6EBB">
              <w:rPr>
                <w:i/>
              </w:rPr>
              <w:t>log2</w:t>
            </w:r>
          </w:p>
        </w:tc>
        <w:tc>
          <w:tcPr>
            <w:tcW w:w="6030" w:type="dxa"/>
            <w:vAlign w:val="center"/>
          </w:tcPr>
          <w:p w14:paraId="1BE67811" w14:textId="4B89462A" w:rsidR="00267085" w:rsidRPr="006F159D" w:rsidRDefault="00267085" w:rsidP="006F159D">
            <w:pPr>
              <w:spacing w:after="0" w:line="240" w:lineRule="auto"/>
            </w:pPr>
            <w:r>
              <w:t>LOGARITHM TO THE BASE 2 of a given number</w:t>
            </w:r>
          </w:p>
        </w:tc>
      </w:tr>
      <w:tr w:rsidR="00267085" w:rsidRPr="006F159D" w14:paraId="5434A139" w14:textId="55A7DC12" w:rsidTr="006F159D">
        <w:tc>
          <w:tcPr>
            <w:tcW w:w="1061" w:type="dxa"/>
            <w:vAlign w:val="center"/>
          </w:tcPr>
          <w:p w14:paraId="5FC2C8EA" w14:textId="25595259" w:rsidR="00267085" w:rsidRPr="006F159D" w:rsidRDefault="00267085" w:rsidP="006F159D">
            <w:pPr>
              <w:spacing w:after="0" w:line="240" w:lineRule="auto"/>
            </w:pPr>
            <w:r>
              <w:t>14.</w:t>
            </w:r>
          </w:p>
        </w:tc>
        <w:tc>
          <w:tcPr>
            <w:tcW w:w="2377" w:type="dxa"/>
            <w:vAlign w:val="center"/>
          </w:tcPr>
          <w:p w14:paraId="46FF88EC" w14:textId="11CF130F" w:rsidR="00267085" w:rsidRPr="00DE6EBB" w:rsidRDefault="00267085" w:rsidP="006F159D">
            <w:pPr>
              <w:spacing w:after="0" w:line="240" w:lineRule="auto"/>
              <w:rPr>
                <w:i/>
              </w:rPr>
            </w:pPr>
            <w:r w:rsidRPr="00DE6EBB">
              <w:rPr>
                <w:i/>
              </w:rPr>
              <w:t>log10</w:t>
            </w:r>
          </w:p>
        </w:tc>
        <w:tc>
          <w:tcPr>
            <w:tcW w:w="6030" w:type="dxa"/>
            <w:vAlign w:val="center"/>
          </w:tcPr>
          <w:p w14:paraId="4B6D5E21" w14:textId="0AD65808" w:rsidR="00267085" w:rsidRPr="006F159D" w:rsidRDefault="00267085" w:rsidP="00267085">
            <w:pPr>
              <w:spacing w:after="0" w:line="240" w:lineRule="auto"/>
            </w:pPr>
            <w:r>
              <w:t>LOGARITHM TO THE BASE 10 of a given number</w:t>
            </w:r>
          </w:p>
        </w:tc>
      </w:tr>
      <w:tr w:rsidR="00267085" w:rsidRPr="006F159D" w14:paraId="34AF77E3" w14:textId="03D1F86D" w:rsidTr="006F159D">
        <w:tc>
          <w:tcPr>
            <w:tcW w:w="1061" w:type="dxa"/>
            <w:vAlign w:val="center"/>
          </w:tcPr>
          <w:p w14:paraId="2D10C6E6" w14:textId="6EB8E09E" w:rsidR="00267085" w:rsidRPr="006F159D" w:rsidRDefault="00267085" w:rsidP="006F159D">
            <w:pPr>
              <w:spacing w:after="0" w:line="240" w:lineRule="auto"/>
            </w:pPr>
            <w:r>
              <w:t>15.</w:t>
            </w:r>
          </w:p>
        </w:tc>
        <w:tc>
          <w:tcPr>
            <w:tcW w:w="2377" w:type="dxa"/>
            <w:vAlign w:val="center"/>
          </w:tcPr>
          <w:p w14:paraId="0219D93C" w14:textId="4EA2A521" w:rsidR="00267085" w:rsidRPr="00DE6EBB" w:rsidRDefault="00267085" w:rsidP="006F159D">
            <w:pPr>
              <w:spacing w:after="0" w:line="240" w:lineRule="auto"/>
              <w:rPr>
                <w:i/>
              </w:rPr>
            </w:pPr>
            <w:proofErr w:type="spellStart"/>
            <w:r w:rsidRPr="00DE6EBB">
              <w:rPr>
                <w:i/>
              </w:rPr>
              <w:t>ln</w:t>
            </w:r>
            <w:proofErr w:type="spellEnd"/>
          </w:p>
        </w:tc>
        <w:tc>
          <w:tcPr>
            <w:tcW w:w="6030" w:type="dxa"/>
            <w:vAlign w:val="center"/>
          </w:tcPr>
          <w:p w14:paraId="30320ADC" w14:textId="09441B71" w:rsidR="00267085" w:rsidRPr="006F159D" w:rsidRDefault="00267085" w:rsidP="00267085">
            <w:pPr>
              <w:spacing w:after="0" w:line="240" w:lineRule="auto"/>
            </w:pPr>
            <w:r>
              <w:t>NATURAL LOGARITHM (i.e., to the base ‘e’) of a given number</w:t>
            </w:r>
          </w:p>
        </w:tc>
      </w:tr>
      <w:tr w:rsidR="00267085" w:rsidRPr="006F159D" w14:paraId="213153D5" w14:textId="36548A9F" w:rsidTr="006F159D">
        <w:tc>
          <w:tcPr>
            <w:tcW w:w="1061" w:type="dxa"/>
            <w:vAlign w:val="center"/>
          </w:tcPr>
          <w:p w14:paraId="7E27EADB" w14:textId="458E07C2" w:rsidR="00267085" w:rsidRPr="006F159D" w:rsidRDefault="00267085" w:rsidP="006F159D">
            <w:pPr>
              <w:spacing w:after="0" w:line="240" w:lineRule="auto"/>
            </w:pPr>
            <w:r>
              <w:t>16.</w:t>
            </w:r>
          </w:p>
        </w:tc>
        <w:tc>
          <w:tcPr>
            <w:tcW w:w="2377" w:type="dxa"/>
            <w:vAlign w:val="center"/>
          </w:tcPr>
          <w:p w14:paraId="4A9715EF" w14:textId="77AB2012" w:rsidR="00267085" w:rsidRPr="00DE6EBB" w:rsidRDefault="00267085" w:rsidP="006F159D">
            <w:pPr>
              <w:spacing w:after="0" w:line="240" w:lineRule="auto"/>
              <w:rPr>
                <w:i/>
              </w:rPr>
            </w:pPr>
            <w:proofErr w:type="spellStart"/>
            <w:r w:rsidRPr="00DE6EBB">
              <w:rPr>
                <w:i/>
              </w:rPr>
              <w:t>exp</w:t>
            </w:r>
            <w:proofErr w:type="spellEnd"/>
          </w:p>
        </w:tc>
        <w:tc>
          <w:tcPr>
            <w:tcW w:w="6030" w:type="dxa"/>
            <w:vAlign w:val="center"/>
          </w:tcPr>
          <w:p w14:paraId="02D7BBAD" w14:textId="38CD8CF1" w:rsidR="00267085" w:rsidRPr="006F159D" w:rsidRDefault="00267085" w:rsidP="006F159D">
            <w:pPr>
              <w:spacing w:after="0" w:line="240" w:lineRule="auto"/>
            </w:pPr>
            <w:r>
              <w:t>EXPONENTIAL FUNCTION (i.e., e</w:t>
            </w:r>
            <w:r w:rsidRPr="00267085">
              <w:rPr>
                <w:vertAlign w:val="superscript"/>
              </w:rPr>
              <w:t>x</w:t>
            </w:r>
            <w:r>
              <w:t>)</w:t>
            </w:r>
          </w:p>
        </w:tc>
      </w:tr>
      <w:tr w:rsidR="00267085" w:rsidRPr="006F159D" w14:paraId="04368D70" w14:textId="4C681BE1" w:rsidTr="006F159D">
        <w:tc>
          <w:tcPr>
            <w:tcW w:w="1061" w:type="dxa"/>
            <w:vAlign w:val="center"/>
          </w:tcPr>
          <w:p w14:paraId="49A705BD" w14:textId="74CC68C7" w:rsidR="00267085" w:rsidRPr="006F159D" w:rsidRDefault="00267085" w:rsidP="006F159D">
            <w:pPr>
              <w:spacing w:after="0" w:line="240" w:lineRule="auto"/>
            </w:pPr>
            <w:r>
              <w:t>17.</w:t>
            </w:r>
          </w:p>
        </w:tc>
        <w:tc>
          <w:tcPr>
            <w:tcW w:w="2377" w:type="dxa"/>
            <w:vAlign w:val="center"/>
          </w:tcPr>
          <w:p w14:paraId="7C69DC54" w14:textId="5C69DC60" w:rsidR="00267085" w:rsidRPr="00DE6EBB" w:rsidRDefault="00267085" w:rsidP="006F159D">
            <w:pPr>
              <w:spacing w:after="0" w:line="240" w:lineRule="auto"/>
              <w:rPr>
                <w:i/>
              </w:rPr>
            </w:pPr>
            <w:proofErr w:type="spellStart"/>
            <w:r w:rsidRPr="00DE6EBB">
              <w:rPr>
                <w:i/>
              </w:rPr>
              <w:t>sqrt</w:t>
            </w:r>
            <w:proofErr w:type="spellEnd"/>
          </w:p>
        </w:tc>
        <w:tc>
          <w:tcPr>
            <w:tcW w:w="6030" w:type="dxa"/>
            <w:vAlign w:val="center"/>
          </w:tcPr>
          <w:p w14:paraId="395DB44F" w14:textId="40A4DD6E" w:rsidR="00267085" w:rsidRPr="006F159D" w:rsidRDefault="00267085" w:rsidP="006F159D">
            <w:pPr>
              <w:spacing w:after="0" w:line="240" w:lineRule="auto"/>
            </w:pPr>
            <w:r>
              <w:t>SQUARE ROOT of a given number</w:t>
            </w:r>
          </w:p>
        </w:tc>
      </w:tr>
      <w:tr w:rsidR="00267085" w:rsidRPr="006F159D" w14:paraId="1BC5ED74" w14:textId="51230B67" w:rsidTr="006F159D">
        <w:tc>
          <w:tcPr>
            <w:tcW w:w="1061" w:type="dxa"/>
            <w:vAlign w:val="center"/>
          </w:tcPr>
          <w:p w14:paraId="46A10907" w14:textId="60DC892F" w:rsidR="00267085" w:rsidRPr="006F159D" w:rsidRDefault="00267085" w:rsidP="006F159D">
            <w:pPr>
              <w:spacing w:after="0" w:line="240" w:lineRule="auto"/>
            </w:pPr>
            <w:r>
              <w:t>18.</w:t>
            </w:r>
          </w:p>
        </w:tc>
        <w:tc>
          <w:tcPr>
            <w:tcW w:w="2377" w:type="dxa"/>
            <w:vAlign w:val="center"/>
          </w:tcPr>
          <w:p w14:paraId="3BDCAC2C" w14:textId="2793F183" w:rsidR="00267085" w:rsidRPr="00DE6EBB" w:rsidRDefault="00267085" w:rsidP="006F159D">
            <w:pPr>
              <w:spacing w:after="0" w:line="240" w:lineRule="auto"/>
              <w:rPr>
                <w:i/>
              </w:rPr>
            </w:pPr>
            <w:r w:rsidRPr="00DE6EBB">
              <w:rPr>
                <w:i/>
              </w:rPr>
              <w:t>sign</w:t>
            </w:r>
          </w:p>
        </w:tc>
        <w:tc>
          <w:tcPr>
            <w:tcW w:w="6030" w:type="dxa"/>
            <w:vAlign w:val="center"/>
          </w:tcPr>
          <w:p w14:paraId="22989955" w14:textId="38B01E0C" w:rsidR="00267085" w:rsidRPr="006F159D" w:rsidRDefault="00267085" w:rsidP="006F159D">
            <w:pPr>
              <w:spacing w:after="0" w:line="240" w:lineRule="auto"/>
            </w:pPr>
            <w:r>
              <w:t>SIGNUM FUNCTION (returns -1 for –</w:t>
            </w:r>
            <w:proofErr w:type="spellStart"/>
            <w:r>
              <w:t>ve</w:t>
            </w:r>
            <w:proofErr w:type="spellEnd"/>
            <w:r>
              <w:t>, 0 for 0, and +1 for +</w:t>
            </w:r>
            <w:proofErr w:type="spellStart"/>
            <w:r>
              <w:t>ve</w:t>
            </w:r>
            <w:proofErr w:type="spellEnd"/>
            <w:r>
              <w:t xml:space="preserve"> number)</w:t>
            </w:r>
          </w:p>
        </w:tc>
      </w:tr>
      <w:tr w:rsidR="00267085" w:rsidRPr="006F159D" w14:paraId="2CDDFD17" w14:textId="6F1C8D34" w:rsidTr="006F159D">
        <w:tc>
          <w:tcPr>
            <w:tcW w:w="1061" w:type="dxa"/>
            <w:vAlign w:val="center"/>
          </w:tcPr>
          <w:p w14:paraId="761A1043" w14:textId="0787C9B0" w:rsidR="00267085" w:rsidRPr="006F159D" w:rsidRDefault="00267085" w:rsidP="006F159D">
            <w:pPr>
              <w:spacing w:after="0" w:line="240" w:lineRule="auto"/>
            </w:pPr>
            <w:r>
              <w:t>19.</w:t>
            </w:r>
          </w:p>
        </w:tc>
        <w:tc>
          <w:tcPr>
            <w:tcW w:w="2377" w:type="dxa"/>
            <w:vAlign w:val="center"/>
          </w:tcPr>
          <w:p w14:paraId="133329F9" w14:textId="2AE43D5E" w:rsidR="00267085" w:rsidRPr="00DE6EBB" w:rsidRDefault="00267085" w:rsidP="006F159D">
            <w:pPr>
              <w:spacing w:after="0" w:line="240" w:lineRule="auto"/>
              <w:rPr>
                <w:i/>
              </w:rPr>
            </w:pPr>
            <w:proofErr w:type="spellStart"/>
            <w:r w:rsidRPr="00DE6EBB">
              <w:rPr>
                <w:i/>
              </w:rPr>
              <w:t>rint</w:t>
            </w:r>
            <w:proofErr w:type="spellEnd"/>
          </w:p>
        </w:tc>
        <w:tc>
          <w:tcPr>
            <w:tcW w:w="6030" w:type="dxa"/>
            <w:vAlign w:val="center"/>
          </w:tcPr>
          <w:p w14:paraId="3563D2B8" w14:textId="4575F435" w:rsidR="00267085" w:rsidRPr="006F159D" w:rsidRDefault="00267085" w:rsidP="006F159D">
            <w:pPr>
              <w:spacing w:after="0" w:line="240" w:lineRule="auto"/>
            </w:pPr>
            <w:r>
              <w:t>MATHEMATICAL ROUND FUNCTION returning double value</w:t>
            </w:r>
          </w:p>
        </w:tc>
      </w:tr>
      <w:tr w:rsidR="00267085" w:rsidRPr="006F159D" w14:paraId="3A57281D" w14:textId="0DCE8EE4" w:rsidTr="006F159D">
        <w:tc>
          <w:tcPr>
            <w:tcW w:w="1061" w:type="dxa"/>
            <w:vAlign w:val="center"/>
          </w:tcPr>
          <w:p w14:paraId="76A80607" w14:textId="7F5110D8" w:rsidR="00267085" w:rsidRPr="006F159D" w:rsidRDefault="00267085" w:rsidP="006F159D">
            <w:pPr>
              <w:spacing w:after="0" w:line="240" w:lineRule="auto"/>
            </w:pPr>
            <w:r>
              <w:t>20.</w:t>
            </w:r>
          </w:p>
        </w:tc>
        <w:tc>
          <w:tcPr>
            <w:tcW w:w="2377" w:type="dxa"/>
            <w:vAlign w:val="center"/>
          </w:tcPr>
          <w:p w14:paraId="5B4327B5" w14:textId="60EED046" w:rsidR="00267085" w:rsidRPr="00DE6EBB" w:rsidRDefault="00267085" w:rsidP="006F159D">
            <w:pPr>
              <w:spacing w:after="0" w:line="240" w:lineRule="auto"/>
              <w:rPr>
                <w:i/>
              </w:rPr>
            </w:pPr>
            <w:r w:rsidRPr="00DE6EBB">
              <w:rPr>
                <w:i/>
              </w:rPr>
              <w:t>abs</w:t>
            </w:r>
          </w:p>
        </w:tc>
        <w:tc>
          <w:tcPr>
            <w:tcW w:w="6030" w:type="dxa"/>
            <w:vAlign w:val="center"/>
          </w:tcPr>
          <w:p w14:paraId="456A7C2F" w14:textId="592681AD" w:rsidR="00267085" w:rsidRPr="006F159D" w:rsidRDefault="00267085" w:rsidP="006F159D">
            <w:pPr>
              <w:spacing w:after="0" w:line="240" w:lineRule="auto"/>
            </w:pPr>
            <w:r>
              <w:t>ABSOLUTE VALUE FUNCTION</w:t>
            </w:r>
          </w:p>
        </w:tc>
      </w:tr>
    </w:tbl>
    <w:p w14:paraId="7CCAACAC" w14:textId="77777777" w:rsidR="006F159D" w:rsidRDefault="006F159D" w:rsidP="006F159D">
      <w:pPr>
        <w:jc w:val="both"/>
      </w:pPr>
    </w:p>
    <w:p w14:paraId="3B748698" w14:textId="4DBA47F3" w:rsidR="00DE6EBB" w:rsidRPr="00FB7BF7" w:rsidRDefault="00DE6EBB" w:rsidP="00DE6EBB">
      <w:pPr>
        <w:jc w:val="center"/>
        <w:rPr>
          <w:i/>
          <w:sz w:val="18"/>
          <w:szCs w:val="18"/>
          <w:u w:val="single"/>
        </w:rPr>
      </w:pPr>
      <w:r>
        <w:rPr>
          <w:i/>
          <w:sz w:val="18"/>
          <w:szCs w:val="18"/>
          <w:u w:val="single"/>
        </w:rPr>
        <w:t>Table</w:t>
      </w:r>
      <w:r w:rsidRPr="00FB7BF7">
        <w:rPr>
          <w:i/>
          <w:sz w:val="18"/>
          <w:szCs w:val="18"/>
          <w:u w:val="single"/>
        </w:rPr>
        <w:t xml:space="preserve"> 1(a): </w:t>
      </w:r>
      <w:r>
        <w:rPr>
          <w:i/>
          <w:sz w:val="18"/>
          <w:szCs w:val="18"/>
          <w:u w:val="single"/>
        </w:rPr>
        <w:t>Mathematical functions supported in DESERT</w:t>
      </w:r>
    </w:p>
    <w:p w14:paraId="1811450C" w14:textId="77777777" w:rsidR="00423580" w:rsidRDefault="00423580" w:rsidP="00423580">
      <w:pPr>
        <w:jc w:val="both"/>
      </w:pPr>
    </w:p>
    <w:p w14:paraId="0A874D6C" w14:textId="69BFA8FC" w:rsidR="005308B1" w:rsidRDefault="005308B1" w:rsidP="005308B1">
      <w:pPr>
        <w:jc w:val="both"/>
      </w:pPr>
      <w:r w:rsidRPr="00611F77">
        <w:rPr>
          <w:u w:val="single"/>
        </w:rPr>
        <w:t>Visual constraints</w:t>
      </w:r>
      <w:r w:rsidR="00611F77">
        <w:t>: These</w:t>
      </w:r>
      <w:r>
        <w:t xml:space="preserve"> are </w:t>
      </w:r>
      <w:r w:rsidR="00FE76A1">
        <w:t>helpful in</w:t>
      </w:r>
      <w:r>
        <w:t xml:space="preserve"> specify</w:t>
      </w:r>
      <w:r w:rsidR="00FE76A1">
        <w:t>ing</w:t>
      </w:r>
      <w:r>
        <w:t xml:space="preserve"> compatibility constraints. </w:t>
      </w:r>
      <w:r w:rsidR="00F6284D">
        <w:t xml:space="preserve"> </w:t>
      </w:r>
      <w:r>
        <w:t xml:space="preserve">It allows to group </w:t>
      </w:r>
      <w:proofErr w:type="spellStart"/>
      <w:r>
        <w:t>DesignElement</w:t>
      </w:r>
      <w:proofErr w:type="spellEnd"/>
      <w:r>
        <w:t xml:space="preserve"> references in </w:t>
      </w:r>
      <w:r w:rsidRPr="00FE76A1">
        <w:rPr>
          <w:i/>
        </w:rPr>
        <w:t>AND</w:t>
      </w:r>
      <w:r>
        <w:t xml:space="preserve"> </w:t>
      </w:r>
      <w:r w:rsidR="00F6284D">
        <w:t>&amp;</w:t>
      </w:r>
      <w:r>
        <w:t xml:space="preserve"> </w:t>
      </w:r>
      <w:r w:rsidRPr="00FE76A1">
        <w:rPr>
          <w:i/>
        </w:rPr>
        <w:t>OR</w:t>
      </w:r>
      <w:r>
        <w:t xml:space="preserve"> groups connect</w:t>
      </w:r>
      <w:r w:rsidR="00F6284D">
        <w:t>ing</w:t>
      </w:r>
      <w:r>
        <w:t xml:space="preserve"> them with</w:t>
      </w:r>
      <w:r w:rsidR="00FE76A1">
        <w:t xml:space="preserve"> implied</w:t>
      </w:r>
      <w:r>
        <w:t xml:space="preserve"> relationships. </w:t>
      </w:r>
      <w:r w:rsidR="00F6284D">
        <w:t xml:space="preserve"> </w:t>
      </w:r>
      <w:r>
        <w:t>For example, it can be used to specify that Non-C7 Engines are only compatible with larger transmission CX31</w:t>
      </w:r>
      <w:r w:rsidR="00F6284D">
        <w:t xml:space="preserve"> (</w:t>
      </w:r>
      <w:r w:rsidR="00F6284D" w:rsidRPr="00F6284D">
        <w:rPr>
          <w:i/>
        </w:rPr>
        <w:t>Figure 1(b)</w:t>
      </w:r>
      <w:r w:rsidR="00F6284D">
        <w:t>)</w:t>
      </w:r>
      <w:r>
        <w:t>.</w:t>
      </w:r>
    </w:p>
    <w:p w14:paraId="03B1E5FB" w14:textId="77777777" w:rsidR="005308B1" w:rsidRDefault="005308B1" w:rsidP="005308B1">
      <w:pPr>
        <w:jc w:val="center"/>
      </w:pPr>
      <w:r>
        <w:rPr>
          <w:noProof/>
        </w:rPr>
        <w:lastRenderedPageBreak/>
        <w:drawing>
          <wp:inline distT="0" distB="0" distL="0" distR="0" wp14:anchorId="6562F6D0" wp14:editId="20A37FBA">
            <wp:extent cx="3907614" cy="363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7447" cy="3638430"/>
                    </a:xfrm>
                    <a:prstGeom prst="rect">
                      <a:avLst/>
                    </a:prstGeom>
                    <a:noFill/>
                    <a:ln>
                      <a:noFill/>
                    </a:ln>
                  </pic:spPr>
                </pic:pic>
              </a:graphicData>
            </a:graphic>
          </wp:inline>
        </w:drawing>
      </w:r>
    </w:p>
    <w:p w14:paraId="5AD07512" w14:textId="77777777" w:rsidR="005308B1" w:rsidRPr="00FB7BF7" w:rsidRDefault="005308B1" w:rsidP="005308B1">
      <w:pPr>
        <w:jc w:val="center"/>
        <w:rPr>
          <w:i/>
          <w:sz w:val="18"/>
          <w:szCs w:val="18"/>
          <w:u w:val="single"/>
        </w:rPr>
      </w:pPr>
      <w:r>
        <w:rPr>
          <w:i/>
          <w:sz w:val="18"/>
          <w:szCs w:val="18"/>
          <w:u w:val="single"/>
        </w:rPr>
        <w:t>Figure 1(b</w:t>
      </w:r>
      <w:r w:rsidRPr="00FB7BF7">
        <w:rPr>
          <w:i/>
          <w:sz w:val="18"/>
          <w:szCs w:val="18"/>
          <w:u w:val="single"/>
        </w:rPr>
        <w:t xml:space="preserve">): </w:t>
      </w:r>
      <w:r>
        <w:rPr>
          <w:i/>
          <w:sz w:val="18"/>
          <w:szCs w:val="18"/>
          <w:u w:val="single"/>
        </w:rPr>
        <w:t xml:space="preserve">Visual </w:t>
      </w:r>
      <w:r w:rsidRPr="00FB7BF7">
        <w:rPr>
          <w:i/>
          <w:sz w:val="18"/>
          <w:szCs w:val="18"/>
          <w:u w:val="single"/>
        </w:rPr>
        <w:t xml:space="preserve">constraint: </w:t>
      </w:r>
      <w:r>
        <w:rPr>
          <w:i/>
          <w:sz w:val="18"/>
          <w:szCs w:val="18"/>
          <w:u w:val="single"/>
        </w:rPr>
        <w:t>Non-C7-Engines compatibility constraint with transmissions</w:t>
      </w:r>
    </w:p>
    <w:p w14:paraId="7E672691" w14:textId="29F6F7AF" w:rsidR="00DE6EBB" w:rsidRDefault="00DE6EBB" w:rsidP="005308B1">
      <w:pPr>
        <w:jc w:val="both"/>
      </w:pPr>
      <w:r>
        <w:rPr>
          <w:u w:val="single"/>
        </w:rPr>
        <w:t>Parameter constraints:</w:t>
      </w:r>
      <w:r>
        <w:t xml:space="preserve"> These are constraints that get automatically generated at runtime depending on the parametric ranges specified by the user for values of certain parameters of design elements. For example, Figure 1(d) below shows that the ‘</w:t>
      </w:r>
      <w:proofErr w:type="spellStart"/>
      <w:r>
        <w:t>sprint_constant</w:t>
      </w:r>
      <w:proofErr w:type="spellEnd"/>
      <w:r>
        <w:t xml:space="preserve">’ parameter was specified by the user to have a value between 0.75 and 45. The default value was given as 45. This leads to the creation </w:t>
      </w:r>
      <w:proofErr w:type="gramStart"/>
      <w:r>
        <w:t>of a parameter constraints</w:t>
      </w:r>
      <w:proofErr w:type="gramEnd"/>
      <w:r>
        <w:t xml:space="preserve"> automatically that forces the value of the parameter ‘</w:t>
      </w:r>
      <w:proofErr w:type="spellStart"/>
      <w:r>
        <w:t>spring_constant</w:t>
      </w:r>
      <w:proofErr w:type="spellEnd"/>
      <w:r>
        <w:t>’ to satisfy the valid parametric range provided by the user.</w:t>
      </w:r>
    </w:p>
    <w:p w14:paraId="764AADB5" w14:textId="77777777" w:rsidR="00DE6EBB" w:rsidRDefault="00DE6EBB" w:rsidP="005308B1">
      <w:pPr>
        <w:jc w:val="both"/>
      </w:pPr>
    </w:p>
    <w:p w14:paraId="7D88C0CD" w14:textId="59FF62AB" w:rsidR="00DE6EBB" w:rsidRPr="00DE6EBB" w:rsidRDefault="00DE6EBB" w:rsidP="00DE6EBB">
      <w:pPr>
        <w:jc w:val="center"/>
      </w:pPr>
      <w:r>
        <w:rPr>
          <w:noProof/>
        </w:rPr>
        <w:drawing>
          <wp:inline distT="0" distB="0" distL="0" distR="0" wp14:anchorId="357916F5" wp14:editId="121746CC">
            <wp:extent cx="3907713" cy="121139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9005" cy="1211791"/>
                    </a:xfrm>
                    <a:prstGeom prst="rect">
                      <a:avLst/>
                    </a:prstGeom>
                  </pic:spPr>
                </pic:pic>
              </a:graphicData>
            </a:graphic>
          </wp:inline>
        </w:drawing>
      </w:r>
    </w:p>
    <w:p w14:paraId="6CEA00B8" w14:textId="47399729" w:rsidR="00DE6EBB" w:rsidRPr="00FB7BF7" w:rsidRDefault="00DE6EBB" w:rsidP="00DE6EBB">
      <w:pPr>
        <w:jc w:val="center"/>
        <w:rPr>
          <w:i/>
          <w:sz w:val="18"/>
          <w:szCs w:val="18"/>
          <w:u w:val="single"/>
        </w:rPr>
      </w:pPr>
      <w:r>
        <w:rPr>
          <w:i/>
          <w:sz w:val="18"/>
          <w:szCs w:val="18"/>
          <w:u w:val="single"/>
        </w:rPr>
        <w:t>Figure 1(c</w:t>
      </w:r>
      <w:r w:rsidRPr="00FB7BF7">
        <w:rPr>
          <w:i/>
          <w:sz w:val="18"/>
          <w:szCs w:val="18"/>
          <w:u w:val="single"/>
        </w:rPr>
        <w:t xml:space="preserve">): </w:t>
      </w:r>
      <w:r>
        <w:rPr>
          <w:i/>
          <w:sz w:val="18"/>
          <w:szCs w:val="18"/>
          <w:u w:val="single"/>
        </w:rPr>
        <w:t>Parameter constraint generation as a result of parametric specification of ‘</w:t>
      </w:r>
      <w:proofErr w:type="spellStart"/>
      <w:r>
        <w:rPr>
          <w:i/>
          <w:sz w:val="18"/>
          <w:szCs w:val="18"/>
          <w:u w:val="single"/>
        </w:rPr>
        <w:t>spring_constant</w:t>
      </w:r>
      <w:proofErr w:type="spellEnd"/>
      <w:r>
        <w:rPr>
          <w:i/>
          <w:sz w:val="18"/>
          <w:szCs w:val="18"/>
          <w:u w:val="single"/>
        </w:rPr>
        <w:t>’ parameter</w:t>
      </w:r>
    </w:p>
    <w:p w14:paraId="0768E55A" w14:textId="0778A977" w:rsidR="00DE6EBB" w:rsidRDefault="00DE6EBB" w:rsidP="005308B1">
      <w:pPr>
        <w:jc w:val="both"/>
      </w:pPr>
      <w:proofErr w:type="spellStart"/>
      <w:r>
        <w:rPr>
          <w:u w:val="single"/>
        </w:rPr>
        <w:t>DecisionGroup</w:t>
      </w:r>
      <w:proofErr w:type="spellEnd"/>
      <w:r>
        <w:rPr>
          <w:u w:val="single"/>
        </w:rPr>
        <w:t xml:space="preserve"> constraints:</w:t>
      </w:r>
      <w:r>
        <w:t xml:space="preserve"> These are a good utility available for the users to be able to succinctly specify a set of compatibility constraints for selection of design elements. For example, if the system design contains the use of 4 tires and each tire has a choice from 3 different types, the user can specify a set of Visual constraints that make sure that if a particular tire type is chosen for one of the 4 tire choices in a configuration, then the other 3 tires must also be of the same type. However, this is not sufficient </w:t>
      </w:r>
      <w:r>
        <w:lastRenderedPageBreak/>
        <w:t xml:space="preserve">because it must be specified for all available tire types. Not only </w:t>
      </w:r>
      <w:proofErr w:type="gramStart"/>
      <w:r>
        <w:t xml:space="preserve">that user also needs to specify this constraints in reverse directions (i.e., both A </w:t>
      </w:r>
      <w:r>
        <w:sym w:font="Wingdings" w:char="F0E0"/>
      </w:r>
      <w:r>
        <w:t xml:space="preserve"> B and B </w:t>
      </w:r>
      <w:r>
        <w:sym w:font="Wingdings" w:char="F0E0"/>
      </w:r>
      <w:proofErr w:type="gramEnd"/>
      <w:r>
        <w:t xml:space="preserve"> A). As such, it quickly becomes an arduous task of specifying several visual constraints manually. To ease this, </w:t>
      </w:r>
      <w:proofErr w:type="spellStart"/>
      <w:r>
        <w:t>DesignSpaceHelper</w:t>
      </w:r>
      <w:proofErr w:type="spellEnd"/>
      <w:r>
        <w:t xml:space="preserve"> provides an easy way to specify such constraints where choice (decision) made for one of the alternative design container must also be chosen for all other design containers present in a </w:t>
      </w:r>
      <w:proofErr w:type="spellStart"/>
      <w:r>
        <w:t>DecisionGroup</w:t>
      </w:r>
      <w:proofErr w:type="spellEnd"/>
      <w:r>
        <w:t xml:space="preserve"> parent model. For example, Figure 1(d) below specifies that </w:t>
      </w:r>
      <w:r w:rsidR="00A72895">
        <w:t xml:space="preserve">“Same tire type (viz. A, B, or C) is chosen for all 4 tire choices (viz. </w:t>
      </w:r>
      <w:proofErr w:type="spellStart"/>
      <w:r w:rsidR="00A72895">
        <w:t>TireFrontLeft</w:t>
      </w:r>
      <w:proofErr w:type="spellEnd"/>
      <w:r w:rsidR="00A72895">
        <w:t xml:space="preserve">, </w:t>
      </w:r>
      <w:proofErr w:type="spellStart"/>
      <w:r w:rsidR="00A72895">
        <w:t>TireFrontRight</w:t>
      </w:r>
      <w:proofErr w:type="spellEnd"/>
      <w:r w:rsidR="00A72895">
        <w:t xml:space="preserve">, </w:t>
      </w:r>
      <w:proofErr w:type="spellStart"/>
      <w:r w:rsidR="00A72895">
        <w:t>TireRearLeft</w:t>
      </w:r>
      <w:proofErr w:type="spellEnd"/>
      <w:r w:rsidR="00A72895">
        <w:t xml:space="preserve">, </w:t>
      </w:r>
      <w:proofErr w:type="spellStart"/>
      <w:r w:rsidR="00A72895">
        <w:t>TireRearRight</w:t>
      </w:r>
      <w:proofErr w:type="spellEnd"/>
      <w:r w:rsidR="00A72895">
        <w:t>).</w:t>
      </w:r>
    </w:p>
    <w:p w14:paraId="224CDAF3" w14:textId="77777777" w:rsidR="00A72895" w:rsidRDefault="00A72895" w:rsidP="005308B1">
      <w:pPr>
        <w:jc w:val="both"/>
      </w:pPr>
    </w:p>
    <w:p w14:paraId="797859B7" w14:textId="7D0D4E00" w:rsidR="00A72895" w:rsidRDefault="00A72895" w:rsidP="00A72895">
      <w:pPr>
        <w:jc w:val="center"/>
      </w:pPr>
      <w:r>
        <w:rPr>
          <w:noProof/>
        </w:rPr>
        <w:drawing>
          <wp:inline distT="0" distB="0" distL="0" distR="0" wp14:anchorId="027660EC" wp14:editId="2F3ADFAB">
            <wp:extent cx="5943600" cy="4919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919980"/>
                    </a:xfrm>
                    <a:prstGeom prst="rect">
                      <a:avLst/>
                    </a:prstGeom>
                  </pic:spPr>
                </pic:pic>
              </a:graphicData>
            </a:graphic>
          </wp:inline>
        </w:drawing>
      </w:r>
    </w:p>
    <w:p w14:paraId="7022B890" w14:textId="16C0CE53" w:rsidR="00A72895" w:rsidRPr="00FB7BF7" w:rsidRDefault="00A72895" w:rsidP="00A72895">
      <w:pPr>
        <w:jc w:val="center"/>
        <w:rPr>
          <w:i/>
          <w:sz w:val="18"/>
          <w:szCs w:val="18"/>
          <w:u w:val="single"/>
        </w:rPr>
      </w:pPr>
      <w:r>
        <w:rPr>
          <w:i/>
          <w:sz w:val="18"/>
          <w:szCs w:val="18"/>
          <w:u w:val="single"/>
        </w:rPr>
        <w:t>Figure 1(d</w:t>
      </w:r>
      <w:r w:rsidRPr="00FB7BF7">
        <w:rPr>
          <w:i/>
          <w:sz w:val="18"/>
          <w:szCs w:val="18"/>
          <w:u w:val="single"/>
        </w:rPr>
        <w:t xml:space="preserve">): </w:t>
      </w:r>
      <w:r>
        <w:rPr>
          <w:i/>
          <w:sz w:val="18"/>
          <w:szCs w:val="18"/>
          <w:u w:val="single"/>
        </w:rPr>
        <w:t xml:space="preserve">Compatibility among set of similar choices using </w:t>
      </w:r>
      <w:proofErr w:type="spellStart"/>
      <w:r>
        <w:rPr>
          <w:i/>
          <w:sz w:val="18"/>
          <w:szCs w:val="18"/>
          <w:u w:val="single"/>
        </w:rPr>
        <w:t>DecisionGroupConstraints</w:t>
      </w:r>
      <w:proofErr w:type="spellEnd"/>
    </w:p>
    <w:p w14:paraId="00A36CDB" w14:textId="77777777" w:rsidR="00A72895" w:rsidRPr="00DE6EBB" w:rsidRDefault="00A72895" w:rsidP="005308B1">
      <w:pPr>
        <w:jc w:val="both"/>
      </w:pPr>
    </w:p>
    <w:p w14:paraId="0A2817CC" w14:textId="17AB133F" w:rsidR="005308B1" w:rsidRDefault="00F6284D" w:rsidP="005308B1">
      <w:pPr>
        <w:jc w:val="both"/>
      </w:pPr>
      <w:r w:rsidRPr="00611F77">
        <w:rPr>
          <w:u w:val="single"/>
        </w:rPr>
        <w:t>Property constraints</w:t>
      </w:r>
      <w:r w:rsidR="00611F77">
        <w:t>: These</w:t>
      </w:r>
      <w:r>
        <w:t xml:space="preserve"> are a new</w:t>
      </w:r>
      <w:r w:rsidR="005308B1">
        <w:t xml:space="preserve"> addition in the </w:t>
      </w:r>
      <w:proofErr w:type="spellStart"/>
      <w:r w:rsidR="005308B1">
        <w:t>CyPhy</w:t>
      </w:r>
      <w:proofErr w:type="spellEnd"/>
      <w:r w:rsidR="005308B1">
        <w:t xml:space="preserve"> language. Given a target value for a property, a property constraint allows </w:t>
      </w:r>
      <w:r>
        <w:t xml:space="preserve">a user </w:t>
      </w:r>
      <w:r w:rsidR="005308B1">
        <w:t xml:space="preserve">to specify </w:t>
      </w:r>
      <w:r>
        <w:t xml:space="preserve">if </w:t>
      </w:r>
      <w:r w:rsidR="005308B1">
        <w:t xml:space="preserve">the value for that property in any of the generated configurations should be less than, less than or equal to, equal to, </w:t>
      </w:r>
      <w:r>
        <w:t xml:space="preserve">greater than or equal to, or </w:t>
      </w:r>
      <w:r w:rsidR="005308B1">
        <w:t xml:space="preserve">greater than the target value. </w:t>
      </w:r>
      <w:r w:rsidR="005308B1" w:rsidRPr="00F6284D">
        <w:rPr>
          <w:i/>
        </w:rPr>
        <w:t>Figure 1(</w:t>
      </w:r>
      <w:r w:rsidR="00A72895">
        <w:rPr>
          <w:i/>
        </w:rPr>
        <w:t>e</w:t>
      </w:r>
      <w:r w:rsidR="005308B1" w:rsidRPr="00F6284D">
        <w:rPr>
          <w:i/>
        </w:rPr>
        <w:t>)</w:t>
      </w:r>
      <w:r w:rsidR="005308B1">
        <w:t xml:space="preserve"> shows an example property constraint.</w:t>
      </w:r>
    </w:p>
    <w:p w14:paraId="3F25A1EF" w14:textId="77777777" w:rsidR="00FB7BF7" w:rsidRDefault="005308B1" w:rsidP="005308B1">
      <w:pPr>
        <w:jc w:val="center"/>
      </w:pPr>
      <w:r>
        <w:rPr>
          <w:noProof/>
        </w:rPr>
        <w:lastRenderedPageBreak/>
        <w:drawing>
          <wp:inline distT="0" distB="0" distL="0" distR="0" wp14:anchorId="3B67C735" wp14:editId="1751FE6B">
            <wp:extent cx="2891883" cy="165876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91577" cy="1658589"/>
                    </a:xfrm>
                    <a:prstGeom prst="rect">
                      <a:avLst/>
                    </a:prstGeom>
                  </pic:spPr>
                </pic:pic>
              </a:graphicData>
            </a:graphic>
          </wp:inline>
        </w:drawing>
      </w:r>
    </w:p>
    <w:p w14:paraId="21C229D7" w14:textId="625870F6" w:rsidR="005308B1" w:rsidRPr="00FB7BF7" w:rsidRDefault="00A72895" w:rsidP="005308B1">
      <w:pPr>
        <w:jc w:val="center"/>
        <w:rPr>
          <w:i/>
          <w:sz w:val="18"/>
          <w:szCs w:val="18"/>
          <w:u w:val="single"/>
        </w:rPr>
      </w:pPr>
      <w:r>
        <w:rPr>
          <w:i/>
          <w:sz w:val="18"/>
          <w:szCs w:val="18"/>
          <w:u w:val="single"/>
        </w:rPr>
        <w:t>Figure 1(e</w:t>
      </w:r>
      <w:r w:rsidR="005308B1" w:rsidRPr="00FB7BF7">
        <w:rPr>
          <w:i/>
          <w:sz w:val="18"/>
          <w:szCs w:val="18"/>
          <w:u w:val="single"/>
        </w:rPr>
        <w:t xml:space="preserve">): </w:t>
      </w:r>
      <w:r w:rsidR="005308B1">
        <w:rPr>
          <w:i/>
          <w:sz w:val="18"/>
          <w:szCs w:val="18"/>
          <w:u w:val="single"/>
        </w:rPr>
        <w:t xml:space="preserve">Property </w:t>
      </w:r>
      <w:r w:rsidR="005308B1" w:rsidRPr="00FB7BF7">
        <w:rPr>
          <w:i/>
          <w:sz w:val="18"/>
          <w:szCs w:val="18"/>
          <w:u w:val="single"/>
        </w:rPr>
        <w:t xml:space="preserve">constraint: </w:t>
      </w:r>
      <w:r w:rsidR="005308B1">
        <w:rPr>
          <w:i/>
          <w:sz w:val="18"/>
          <w:szCs w:val="18"/>
          <w:u w:val="single"/>
        </w:rPr>
        <w:t>Overall Drivetrain weight must be less than or equal to 4500 Kg</w:t>
      </w:r>
    </w:p>
    <w:p w14:paraId="30CBD2AE" w14:textId="77777777" w:rsidR="00FB7BF7" w:rsidRDefault="00FB7BF7" w:rsidP="00EB3798">
      <w:pPr>
        <w:jc w:val="both"/>
      </w:pPr>
    </w:p>
    <w:p w14:paraId="113F1B1D" w14:textId="74BDD0C0" w:rsidR="00E16277" w:rsidRDefault="00E16277" w:rsidP="00EB3798">
      <w:pPr>
        <w:jc w:val="both"/>
      </w:pPr>
      <w:r w:rsidRPr="00611F77">
        <w:rPr>
          <w:u w:val="single"/>
        </w:rPr>
        <w:t>Conditional Property constraints</w:t>
      </w:r>
      <w:r w:rsidR="00611F77">
        <w:t>:</w:t>
      </w:r>
      <w:r>
        <w:t xml:space="preserve"> </w:t>
      </w:r>
      <w:r w:rsidR="00611F77">
        <w:t xml:space="preserve">These </w:t>
      </w:r>
      <w:r>
        <w:t xml:space="preserve">are similar to Property constraints but are conditioned on a given condition. This condition is specified by a </w:t>
      </w:r>
      <w:proofErr w:type="spellStart"/>
      <w:r>
        <w:t>VisualConstraint</w:t>
      </w:r>
      <w:proofErr w:type="spellEnd"/>
      <w:r>
        <w:t xml:space="preserve"> using the AND/OR operators and Implies connections as shown in Figure 1(b). The condition may represent existence of a group of components or any arbitrarily complex constraint that must hold for the Conditional Property constraint to be valid. Once the Property constraint and Visual constraint for the condition are modeled, the two can be tied by adding a reference of the Property constraint inside the Visual constraint. This transforms the Property constraint into a Conditional Property constraint as shown in figure 1(</w:t>
      </w:r>
      <w:r w:rsidR="00A72895">
        <w:t>f</w:t>
      </w:r>
      <w:r>
        <w:t>) below.</w:t>
      </w:r>
    </w:p>
    <w:p w14:paraId="1CDDF323" w14:textId="6606D807" w:rsidR="006658DA" w:rsidRDefault="00824935" w:rsidP="006658DA">
      <w:pPr>
        <w:jc w:val="center"/>
      </w:pPr>
      <w:r>
        <w:rPr>
          <w:noProof/>
        </w:rPr>
        <w:drawing>
          <wp:inline distT="0" distB="0" distL="0" distR="0" wp14:anchorId="2F9A7A68" wp14:editId="758F6EB5">
            <wp:extent cx="3325762" cy="1260952"/>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26270" cy="1261145"/>
                    </a:xfrm>
                    <a:prstGeom prst="rect">
                      <a:avLst/>
                    </a:prstGeom>
                  </pic:spPr>
                </pic:pic>
              </a:graphicData>
            </a:graphic>
          </wp:inline>
        </w:drawing>
      </w:r>
    </w:p>
    <w:p w14:paraId="5DDAFC89" w14:textId="293CB77E" w:rsidR="006658DA" w:rsidRPr="006658DA" w:rsidRDefault="006658DA" w:rsidP="006658DA">
      <w:pPr>
        <w:jc w:val="center"/>
        <w:rPr>
          <w:i/>
          <w:sz w:val="18"/>
          <w:u w:val="single"/>
        </w:rPr>
      </w:pPr>
      <w:r w:rsidRPr="006658DA">
        <w:rPr>
          <w:i/>
          <w:sz w:val="18"/>
          <w:u w:val="single"/>
        </w:rPr>
        <w:t>Figure 1(</w:t>
      </w:r>
      <w:r w:rsidR="00A72895">
        <w:rPr>
          <w:i/>
          <w:sz w:val="18"/>
          <w:u w:val="single"/>
        </w:rPr>
        <w:t>f</w:t>
      </w:r>
      <w:r w:rsidRPr="006658DA">
        <w:rPr>
          <w:i/>
          <w:sz w:val="18"/>
          <w:u w:val="single"/>
        </w:rPr>
        <w:t>): Example of a Conditional Property Constraint</w:t>
      </w:r>
    </w:p>
    <w:p w14:paraId="2E8C7380" w14:textId="72275D0C" w:rsidR="006658DA" w:rsidRDefault="006658DA" w:rsidP="00EB3798">
      <w:pPr>
        <w:jc w:val="both"/>
      </w:pPr>
      <w:r>
        <w:t xml:space="preserve">In above example, the same Property constraint </w:t>
      </w:r>
      <w:r w:rsidR="00A72895">
        <w:t>that was described in Figure 1(e</w:t>
      </w:r>
      <w:r>
        <w:t>) is now conditioned on the selection of an ISG and Battery assembly in the configuration. As such</w:t>
      </w:r>
      <w:r w:rsidR="001550D2">
        <w:t>,</w:t>
      </w:r>
      <w:r>
        <w:t xml:space="preserve"> the property constraint will be applied only for those configurations where the ISG and Battery assembly was selected.</w:t>
      </w:r>
    </w:p>
    <w:p w14:paraId="165E322F" w14:textId="77777777" w:rsidR="006939C6" w:rsidRDefault="00CE36DF" w:rsidP="00BA27A8">
      <w:pPr>
        <w:pStyle w:val="Heading2"/>
        <w:jc w:val="both"/>
      </w:pPr>
      <w:r>
        <w:t>Usage</w:t>
      </w:r>
    </w:p>
    <w:p w14:paraId="36B7E7CD" w14:textId="77777777" w:rsidR="006939C6" w:rsidRDefault="00CE36DF" w:rsidP="00BA27A8">
      <w:pPr>
        <w:pStyle w:val="Heading3"/>
        <w:jc w:val="both"/>
      </w:pPr>
      <w:proofErr w:type="spellStart"/>
      <w:r>
        <w:t>CyPhyML</w:t>
      </w:r>
      <w:proofErr w:type="spellEnd"/>
      <w:r>
        <w:t xml:space="preserve"> </w:t>
      </w:r>
      <w:proofErr w:type="spellStart"/>
      <w:r>
        <w:t>DesignSpace</w:t>
      </w:r>
      <w:proofErr w:type="spellEnd"/>
      <w:r>
        <w:t xml:space="preserve"> Constraints GUI:</w:t>
      </w:r>
    </w:p>
    <w:p w14:paraId="48447C30" w14:textId="77777777" w:rsidR="00CE36DF" w:rsidRDefault="00CE36DF" w:rsidP="00BA27A8">
      <w:pPr>
        <w:pStyle w:val="Heading3"/>
        <w:jc w:val="both"/>
      </w:pPr>
    </w:p>
    <w:p w14:paraId="065D19AE" w14:textId="7A0E7665" w:rsidR="005308B1" w:rsidRPr="005308B1" w:rsidRDefault="005308B1" w:rsidP="005308B1">
      <w:r w:rsidRPr="00F6284D">
        <w:rPr>
          <w:i/>
        </w:rPr>
        <w:t>Figure 2</w:t>
      </w:r>
      <w:r w:rsidR="00885363">
        <w:rPr>
          <w:i/>
        </w:rPr>
        <w:t>(a)</w:t>
      </w:r>
      <w:r>
        <w:t xml:space="preserve"> below shows the main Design Space Exploration Tool GUI. This dialog is shown when the Design Space Helper component is invoked on a design space. If a design space is not currently in focus in GME, the component </w:t>
      </w:r>
      <w:r w:rsidR="00F6284D">
        <w:t>will show</w:t>
      </w:r>
      <w:r>
        <w:t xml:space="preserve"> a dialog to select from the design space choices that are available in the model.</w:t>
      </w:r>
    </w:p>
    <w:p w14:paraId="3CAECC54" w14:textId="77777777" w:rsidR="005308B1" w:rsidRPr="005308B1" w:rsidRDefault="005308B1" w:rsidP="005308B1"/>
    <w:p w14:paraId="18E17B20" w14:textId="4D47E038" w:rsidR="00EB578D" w:rsidRDefault="00A72895" w:rsidP="00BE1E91">
      <w:pPr>
        <w:ind w:left="720"/>
        <w:jc w:val="center"/>
      </w:pPr>
      <w:r>
        <w:rPr>
          <w:noProof/>
        </w:rPr>
        <w:lastRenderedPageBreak/>
        <w:drawing>
          <wp:inline distT="0" distB="0" distL="0" distR="0" wp14:anchorId="60C1C816" wp14:editId="65A0300A">
            <wp:extent cx="4853669" cy="3611212"/>
            <wp:effectExtent l="0" t="0" r="444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55074" cy="3612258"/>
                    </a:xfrm>
                    <a:prstGeom prst="rect">
                      <a:avLst/>
                    </a:prstGeom>
                  </pic:spPr>
                </pic:pic>
              </a:graphicData>
            </a:graphic>
          </wp:inline>
        </w:drawing>
      </w:r>
    </w:p>
    <w:p w14:paraId="1D3D2E7A" w14:textId="13FD5E11" w:rsidR="005308B1" w:rsidRPr="00FB7BF7" w:rsidRDefault="005308B1" w:rsidP="005308B1">
      <w:pPr>
        <w:jc w:val="center"/>
        <w:rPr>
          <w:i/>
          <w:sz w:val="18"/>
          <w:szCs w:val="18"/>
          <w:u w:val="single"/>
        </w:rPr>
      </w:pPr>
      <w:r>
        <w:rPr>
          <w:i/>
          <w:sz w:val="18"/>
          <w:szCs w:val="18"/>
          <w:u w:val="single"/>
        </w:rPr>
        <w:t>Figure 2</w:t>
      </w:r>
      <w:r w:rsidR="00885363">
        <w:rPr>
          <w:i/>
          <w:sz w:val="18"/>
          <w:szCs w:val="18"/>
          <w:u w:val="single"/>
        </w:rPr>
        <w:t>(a)</w:t>
      </w:r>
      <w:r w:rsidRPr="00FB7BF7">
        <w:rPr>
          <w:i/>
          <w:sz w:val="18"/>
          <w:szCs w:val="18"/>
          <w:u w:val="single"/>
        </w:rPr>
        <w:t xml:space="preserve">: </w:t>
      </w:r>
      <w:r>
        <w:rPr>
          <w:i/>
          <w:sz w:val="18"/>
          <w:szCs w:val="18"/>
          <w:u w:val="single"/>
        </w:rPr>
        <w:t>DESERT: Design Space Exploration Tool</w:t>
      </w:r>
    </w:p>
    <w:p w14:paraId="04AD02BF" w14:textId="77777777" w:rsidR="00CE36DF" w:rsidRDefault="004B39C9" w:rsidP="00CE36DF">
      <w:pPr>
        <w:rPr>
          <w:lang w:bidi="hi-IN"/>
        </w:rPr>
      </w:pPr>
      <w:r>
        <w:rPr>
          <w:lang w:bidi="hi-IN"/>
        </w:rPr>
        <w:t>As shown above, t</w:t>
      </w:r>
      <w:r w:rsidR="00CE36DF">
        <w:rPr>
          <w:lang w:bidi="hi-IN"/>
        </w:rPr>
        <w:t>he main panel shows the list of constraints defined in design space model</w:t>
      </w:r>
      <w:r w:rsidR="00883CA0">
        <w:rPr>
          <w:lang w:bidi="hi-IN"/>
        </w:rPr>
        <w:t>.</w:t>
      </w:r>
    </w:p>
    <w:p w14:paraId="7C4F031E" w14:textId="77777777" w:rsidR="00883CA0" w:rsidRPr="00F6284D"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Edit:</w:t>
      </w:r>
      <w:r w:rsidRPr="00F6284D">
        <w:rPr>
          <w:color w:val="000000" w:themeColor="text1"/>
          <w:lang w:bidi="hi-IN"/>
        </w:rPr>
        <w:t xml:space="preserve"> Edit the expression of the checked constraint. Valid function list is provided.</w:t>
      </w:r>
    </w:p>
    <w:p w14:paraId="7E379CC4" w14:textId="77777777" w:rsidR="00883CA0" w:rsidRPr="00F6284D"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Validate:</w:t>
      </w:r>
      <w:r w:rsidRPr="00F6284D">
        <w:rPr>
          <w:color w:val="000000" w:themeColor="text1"/>
          <w:lang w:bidi="hi-IN"/>
        </w:rPr>
        <w:t xml:space="preserve"> Check the validity of all the constraints. If there is any error, the error information will be shown.</w:t>
      </w:r>
    </w:p>
    <w:p w14:paraId="3686099C" w14:textId="77777777" w:rsidR="00883CA0"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Save:</w:t>
      </w:r>
      <w:r w:rsidRPr="00F6284D">
        <w:rPr>
          <w:color w:val="000000" w:themeColor="text1"/>
          <w:lang w:bidi="hi-IN"/>
        </w:rPr>
        <w:t xml:space="preserve"> Save all the changes of the constraints back into model.</w:t>
      </w:r>
    </w:p>
    <w:p w14:paraId="5971A06E" w14:textId="4E23DB7F" w:rsidR="00A72895" w:rsidRPr="00F6284D" w:rsidRDefault="00A72895" w:rsidP="00F6284D">
      <w:pPr>
        <w:pStyle w:val="ListParagraph"/>
        <w:numPr>
          <w:ilvl w:val="0"/>
          <w:numId w:val="1"/>
        </w:numPr>
        <w:rPr>
          <w:color w:val="000000" w:themeColor="text1"/>
          <w:lang w:bidi="hi-IN"/>
        </w:rPr>
      </w:pPr>
      <w:r>
        <w:rPr>
          <w:rStyle w:val="Heading4Char"/>
          <w:rFonts w:asciiTheme="minorHAnsi" w:hAnsiTheme="minorHAnsi"/>
          <w:color w:val="000000" w:themeColor="text1"/>
        </w:rPr>
        <w:t>Restart:</w:t>
      </w:r>
      <w:r>
        <w:rPr>
          <w:color w:val="000000" w:themeColor="text1"/>
          <w:lang w:bidi="hi-IN"/>
        </w:rPr>
        <w:t xml:space="preserve"> Goes to initial state when no constraints were applied.</w:t>
      </w:r>
    </w:p>
    <w:p w14:paraId="4F2B69A2" w14:textId="77777777" w:rsidR="00883CA0" w:rsidRPr="00F6284D"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Apply:</w:t>
      </w:r>
      <w:r w:rsidRPr="00F6284D">
        <w:rPr>
          <w:color w:val="000000" w:themeColor="text1"/>
          <w:lang w:bidi="hi-IN"/>
        </w:rPr>
        <w:t xml:space="preserve"> Apply the checked constraint(s) to design space.</w:t>
      </w:r>
    </w:p>
    <w:p w14:paraId="4F803C06" w14:textId="77777777" w:rsidR="00883CA0" w:rsidRDefault="00883CA0" w:rsidP="00F6284D">
      <w:pPr>
        <w:pStyle w:val="ListParagraph"/>
        <w:numPr>
          <w:ilvl w:val="0"/>
          <w:numId w:val="1"/>
        </w:numPr>
        <w:rPr>
          <w:color w:val="000000" w:themeColor="text1"/>
          <w:lang w:bidi="hi-IN"/>
        </w:rPr>
      </w:pPr>
      <w:proofErr w:type="spellStart"/>
      <w:r w:rsidRPr="00F6284D">
        <w:rPr>
          <w:rStyle w:val="Heading4Char"/>
          <w:rFonts w:asciiTheme="minorHAnsi" w:hAnsiTheme="minorHAnsi"/>
          <w:color w:val="000000" w:themeColor="text1"/>
        </w:rPr>
        <w:t>ApplyAll</w:t>
      </w:r>
      <w:proofErr w:type="spellEnd"/>
      <w:r w:rsidRPr="00F6284D">
        <w:rPr>
          <w:rStyle w:val="Heading4Char"/>
          <w:rFonts w:asciiTheme="minorHAnsi" w:hAnsiTheme="minorHAnsi"/>
          <w:color w:val="000000" w:themeColor="text1"/>
        </w:rPr>
        <w:t>:</w:t>
      </w:r>
      <w:r w:rsidRPr="00F6284D">
        <w:rPr>
          <w:color w:val="000000" w:themeColor="text1"/>
          <w:lang w:bidi="hi-IN"/>
        </w:rPr>
        <w:t xml:space="preserve"> Apply all constraints to design space.</w:t>
      </w:r>
    </w:p>
    <w:p w14:paraId="50A870AD" w14:textId="4A977FAC" w:rsidR="00A72895" w:rsidRPr="00F6284D" w:rsidRDefault="00A72895" w:rsidP="00F6284D">
      <w:pPr>
        <w:pStyle w:val="ListParagraph"/>
        <w:numPr>
          <w:ilvl w:val="0"/>
          <w:numId w:val="1"/>
        </w:numPr>
        <w:rPr>
          <w:color w:val="000000" w:themeColor="text1"/>
          <w:lang w:bidi="hi-IN"/>
        </w:rPr>
      </w:pPr>
      <w:r>
        <w:rPr>
          <w:rStyle w:val="Heading4Char"/>
          <w:rFonts w:asciiTheme="minorHAnsi" w:hAnsiTheme="minorHAnsi"/>
          <w:color w:val="000000" w:themeColor="text1"/>
        </w:rPr>
        <w:t>View/Select:</w:t>
      </w:r>
      <w:r>
        <w:rPr>
          <w:color w:val="000000" w:themeColor="text1"/>
          <w:lang w:bidi="hi-IN"/>
        </w:rPr>
        <w:t xml:space="preserve"> This can be used to down-select certain components. This is useful when we know that we must certain components for some of the choices in the design space. This can greatly reduce number of configurations that needs to </w:t>
      </w:r>
      <w:proofErr w:type="gramStart"/>
      <w:r>
        <w:rPr>
          <w:color w:val="000000" w:themeColor="text1"/>
          <w:lang w:bidi="hi-IN"/>
        </w:rPr>
        <w:t>evaluated</w:t>
      </w:r>
      <w:proofErr w:type="gramEnd"/>
      <w:r>
        <w:rPr>
          <w:color w:val="000000" w:themeColor="text1"/>
          <w:lang w:bidi="hi-IN"/>
        </w:rPr>
        <w:t>.</w:t>
      </w:r>
    </w:p>
    <w:p w14:paraId="058B99A9" w14:textId="77777777" w:rsidR="00883CA0" w:rsidRPr="00F6284D"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 xml:space="preserve">Show </w:t>
      </w:r>
      <w:proofErr w:type="spellStart"/>
      <w:r w:rsidRPr="00F6284D">
        <w:rPr>
          <w:rStyle w:val="Heading4Char"/>
          <w:rFonts w:asciiTheme="minorHAnsi" w:hAnsiTheme="minorHAnsi"/>
          <w:color w:val="000000" w:themeColor="text1"/>
        </w:rPr>
        <w:t>Cfgs</w:t>
      </w:r>
      <w:proofErr w:type="spellEnd"/>
      <w:r w:rsidRPr="00F6284D">
        <w:rPr>
          <w:rStyle w:val="Heading4Char"/>
          <w:rFonts w:asciiTheme="minorHAnsi" w:hAnsiTheme="minorHAnsi"/>
          <w:color w:val="000000" w:themeColor="text1"/>
        </w:rPr>
        <w:t>:</w:t>
      </w:r>
      <w:r w:rsidRPr="00F6284D">
        <w:rPr>
          <w:color w:val="000000" w:themeColor="text1"/>
          <w:lang w:bidi="hi-IN"/>
        </w:rPr>
        <w:t xml:space="preserve"> The generated configurations will show up.</w:t>
      </w:r>
    </w:p>
    <w:p w14:paraId="579295F3" w14:textId="77777777" w:rsidR="00883CA0" w:rsidRPr="00F6284D" w:rsidRDefault="00883CA0" w:rsidP="00F6284D">
      <w:pPr>
        <w:pStyle w:val="ListParagraph"/>
        <w:numPr>
          <w:ilvl w:val="0"/>
          <w:numId w:val="1"/>
        </w:numPr>
        <w:rPr>
          <w:color w:val="000000" w:themeColor="text1"/>
          <w:lang w:bidi="hi-IN"/>
        </w:rPr>
      </w:pPr>
      <w:r w:rsidRPr="00F6284D">
        <w:rPr>
          <w:rStyle w:val="Heading4Char"/>
          <w:rFonts w:asciiTheme="minorHAnsi" w:hAnsiTheme="minorHAnsi"/>
          <w:color w:val="000000" w:themeColor="text1"/>
        </w:rPr>
        <w:t>Close:</w:t>
      </w:r>
      <w:r w:rsidRPr="00F6284D">
        <w:rPr>
          <w:color w:val="000000" w:themeColor="text1"/>
          <w:lang w:bidi="hi-IN"/>
        </w:rPr>
        <w:t xml:space="preserve"> Exit the </w:t>
      </w:r>
      <w:proofErr w:type="spellStart"/>
      <w:r w:rsidRPr="00F6284D">
        <w:rPr>
          <w:color w:val="000000" w:themeColor="text1"/>
          <w:lang w:bidi="hi-IN"/>
        </w:rPr>
        <w:t>DesignSpaceHelper</w:t>
      </w:r>
      <w:proofErr w:type="spellEnd"/>
      <w:r w:rsidRPr="00F6284D">
        <w:rPr>
          <w:color w:val="000000" w:themeColor="text1"/>
          <w:lang w:bidi="hi-IN"/>
        </w:rPr>
        <w:t xml:space="preserve"> tool.</w:t>
      </w:r>
    </w:p>
    <w:p w14:paraId="2D8F75E7" w14:textId="03F5A7AB" w:rsidR="00883CA0" w:rsidRDefault="00883CA0" w:rsidP="00CE36DF">
      <w:pPr>
        <w:rPr>
          <w:lang w:bidi="hi-IN"/>
        </w:rPr>
      </w:pPr>
      <w:r>
        <w:rPr>
          <w:lang w:bidi="hi-IN"/>
        </w:rPr>
        <w:t>The constraint</w:t>
      </w:r>
      <w:r w:rsidR="0062369F">
        <w:rPr>
          <w:lang w:bidi="hi-IN"/>
        </w:rPr>
        <w:t>s</w:t>
      </w:r>
      <w:r>
        <w:rPr>
          <w:lang w:bidi="hi-IN"/>
        </w:rPr>
        <w:t xml:space="preserve"> can be applied incrementally. “</w:t>
      </w:r>
      <w:r w:rsidRPr="00F6284D">
        <w:rPr>
          <w:rStyle w:val="Heading4Char"/>
          <w:rFonts w:asciiTheme="minorHAnsi" w:hAnsiTheme="minorHAnsi"/>
        </w:rPr>
        <w:t>Go back</w:t>
      </w:r>
      <w:r w:rsidRPr="00F6284D">
        <w:rPr>
          <w:lang w:bidi="hi-IN"/>
        </w:rPr>
        <w:t>” and “</w:t>
      </w:r>
      <w:r w:rsidRPr="00F6284D">
        <w:rPr>
          <w:rStyle w:val="Heading4Char"/>
          <w:rFonts w:asciiTheme="minorHAnsi" w:hAnsiTheme="minorHAnsi"/>
        </w:rPr>
        <w:t>Go Forward</w:t>
      </w:r>
      <w:r>
        <w:rPr>
          <w:lang w:bidi="hi-IN"/>
        </w:rPr>
        <w:t xml:space="preserve">” </w:t>
      </w:r>
      <w:r w:rsidR="0062369F">
        <w:rPr>
          <w:lang w:bidi="hi-IN"/>
        </w:rPr>
        <w:t>can</w:t>
      </w:r>
      <w:r>
        <w:rPr>
          <w:lang w:bidi="hi-IN"/>
        </w:rPr>
        <w:t xml:space="preserve"> be used </w:t>
      </w:r>
      <w:r w:rsidR="0062369F">
        <w:rPr>
          <w:lang w:bidi="hi-IN"/>
        </w:rPr>
        <w:t xml:space="preserve">to navigate back or forward between </w:t>
      </w:r>
      <w:r>
        <w:rPr>
          <w:lang w:bidi="hi-IN"/>
        </w:rPr>
        <w:t>des</w:t>
      </w:r>
      <w:r w:rsidR="0062369F">
        <w:rPr>
          <w:lang w:bidi="hi-IN"/>
        </w:rPr>
        <w:t>ign</w:t>
      </w:r>
      <w:r w:rsidR="00F6284D">
        <w:rPr>
          <w:lang w:bidi="hi-IN"/>
        </w:rPr>
        <w:t xml:space="preserve"> </w:t>
      </w:r>
      <w:proofErr w:type="gramStart"/>
      <w:r w:rsidR="0062369F">
        <w:rPr>
          <w:lang w:bidi="hi-IN"/>
        </w:rPr>
        <w:t>space</w:t>
      </w:r>
      <w:proofErr w:type="gramEnd"/>
      <w:r w:rsidR="0062369F">
        <w:rPr>
          <w:lang w:bidi="hi-IN"/>
        </w:rPr>
        <w:t xml:space="preserve"> results from applied constraints.</w:t>
      </w:r>
    </w:p>
    <w:p w14:paraId="4D5FE439" w14:textId="5045B39C" w:rsidR="00A72895" w:rsidRPr="00CE36DF" w:rsidRDefault="00A72895" w:rsidP="00CE36DF">
      <w:pPr>
        <w:rPr>
          <w:lang w:bidi="hi-IN"/>
        </w:rPr>
      </w:pPr>
      <w:r>
        <w:rPr>
          <w:lang w:bidi="hi-IN"/>
        </w:rPr>
        <w:t xml:space="preserve">Furthermore, the bottom panel shows various </w:t>
      </w:r>
      <w:proofErr w:type="gramStart"/>
      <w:r>
        <w:rPr>
          <w:lang w:bidi="hi-IN"/>
        </w:rPr>
        <w:t>constraint</w:t>
      </w:r>
      <w:proofErr w:type="gramEnd"/>
      <w:r>
        <w:rPr>
          <w:lang w:bidi="hi-IN"/>
        </w:rPr>
        <w:t xml:space="preserve"> filters available for the constraints listed in the top panel. In the models, users can specify a constraint domain for all constraints. Additionally, the constraints have their types as one of the domains already listed. As such, a constraint can have more than one domain. Using these domains, the constraints are grouped and the filters are provided so that user can choose to </w:t>
      </w:r>
      <w:r w:rsidR="00885363">
        <w:rPr>
          <w:lang w:bidi="hi-IN"/>
        </w:rPr>
        <w:t xml:space="preserve">selectively </w:t>
      </w:r>
      <w:r>
        <w:rPr>
          <w:lang w:bidi="hi-IN"/>
        </w:rPr>
        <w:t>apply constraints belonging to the domains of interest.</w:t>
      </w:r>
    </w:p>
    <w:p w14:paraId="73AAE499" w14:textId="77777777" w:rsidR="005308B1" w:rsidRDefault="005308B1" w:rsidP="00CE36DF">
      <w:pPr>
        <w:pStyle w:val="Heading3"/>
        <w:jc w:val="both"/>
      </w:pPr>
    </w:p>
    <w:p w14:paraId="7E10BEEF" w14:textId="77777777" w:rsidR="00CE36DF" w:rsidRDefault="00CE36DF" w:rsidP="00CE36DF">
      <w:pPr>
        <w:pStyle w:val="Heading3"/>
        <w:jc w:val="both"/>
      </w:pPr>
      <w:r>
        <w:t>Generated Configurations GUI:</w:t>
      </w:r>
    </w:p>
    <w:p w14:paraId="6379D2AE" w14:textId="77777777" w:rsidR="004B39C9" w:rsidRDefault="004B39C9" w:rsidP="00BE1E91">
      <w:pPr>
        <w:ind w:left="720"/>
        <w:jc w:val="center"/>
      </w:pPr>
    </w:p>
    <w:p w14:paraId="539440CA" w14:textId="70286365" w:rsidR="00EB578D" w:rsidRDefault="00885363" w:rsidP="00BE1E91">
      <w:pPr>
        <w:ind w:left="720"/>
        <w:jc w:val="center"/>
      </w:pPr>
      <w:r>
        <w:rPr>
          <w:noProof/>
        </w:rPr>
        <w:drawing>
          <wp:inline distT="0" distB="0" distL="0" distR="0" wp14:anchorId="587A02AA" wp14:editId="5C1825F7">
            <wp:extent cx="4525732" cy="4042697"/>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29318" cy="4045900"/>
                    </a:xfrm>
                    <a:prstGeom prst="rect">
                      <a:avLst/>
                    </a:prstGeom>
                  </pic:spPr>
                </pic:pic>
              </a:graphicData>
            </a:graphic>
          </wp:inline>
        </w:drawing>
      </w:r>
    </w:p>
    <w:p w14:paraId="79866E94" w14:textId="35A6251E" w:rsidR="00BE1E91" w:rsidRPr="00885363" w:rsidRDefault="00BE1E91" w:rsidP="00885363">
      <w:pPr>
        <w:jc w:val="center"/>
        <w:rPr>
          <w:i/>
          <w:sz w:val="18"/>
          <w:szCs w:val="18"/>
          <w:u w:val="single"/>
        </w:rPr>
      </w:pPr>
      <w:r w:rsidRPr="00885363">
        <w:rPr>
          <w:i/>
          <w:sz w:val="18"/>
          <w:szCs w:val="18"/>
          <w:u w:val="single"/>
        </w:rPr>
        <w:t>Figure 2</w:t>
      </w:r>
      <w:r w:rsidR="00885363">
        <w:rPr>
          <w:i/>
          <w:sz w:val="18"/>
          <w:szCs w:val="18"/>
          <w:u w:val="single"/>
        </w:rPr>
        <w:t>(b)</w:t>
      </w:r>
      <w:r w:rsidRPr="00885363">
        <w:rPr>
          <w:i/>
          <w:sz w:val="18"/>
          <w:szCs w:val="18"/>
          <w:u w:val="single"/>
        </w:rPr>
        <w:t>: The Design Space Configurations list after apply constraints</w:t>
      </w:r>
    </w:p>
    <w:p w14:paraId="354D24DE" w14:textId="5655DF12" w:rsidR="00391D65" w:rsidRDefault="004B39C9" w:rsidP="004B39C9">
      <w:pPr>
        <w:rPr>
          <w:lang w:bidi="hi-IN"/>
        </w:rPr>
      </w:pPr>
      <w:r>
        <w:rPr>
          <w:lang w:bidi="hi-IN"/>
        </w:rPr>
        <w:t xml:space="preserve">As shown above, the </w:t>
      </w:r>
      <w:r w:rsidR="00F81EEB">
        <w:rPr>
          <w:lang w:bidi="hi-IN"/>
        </w:rPr>
        <w:t xml:space="preserve">left </w:t>
      </w:r>
      <w:r>
        <w:rPr>
          <w:lang w:bidi="hi-IN"/>
        </w:rPr>
        <w:t xml:space="preserve">panel shows the list of </w:t>
      </w:r>
      <w:r w:rsidR="00F81EEB">
        <w:rPr>
          <w:lang w:bidi="hi-IN"/>
        </w:rPr>
        <w:t>generated configurations by applying the</w:t>
      </w:r>
      <w:r w:rsidR="00F6284D">
        <w:rPr>
          <w:lang w:bidi="hi-IN"/>
        </w:rPr>
        <w:t xml:space="preserve"> constraints from previous step.  T</w:t>
      </w:r>
      <w:r w:rsidR="00F81EEB">
        <w:rPr>
          <w:lang w:bidi="hi-IN"/>
        </w:rPr>
        <w:t xml:space="preserve">he right panel shows the hierarchical </w:t>
      </w:r>
      <w:r w:rsidR="00885363">
        <w:rPr>
          <w:lang w:bidi="hi-IN"/>
        </w:rPr>
        <w:t xml:space="preserve">(tree) view </w:t>
      </w:r>
      <w:r w:rsidR="00F81EEB">
        <w:rPr>
          <w:lang w:bidi="hi-IN"/>
        </w:rPr>
        <w:t>of the design</w:t>
      </w:r>
      <w:r w:rsidR="00FE76A1">
        <w:rPr>
          <w:lang w:bidi="hi-IN"/>
        </w:rPr>
        <w:t xml:space="preserve"> </w:t>
      </w:r>
      <w:r w:rsidR="00F81EEB">
        <w:rPr>
          <w:lang w:bidi="hi-IN"/>
        </w:rPr>
        <w:t>space.</w:t>
      </w:r>
      <w:r w:rsidR="00391D65">
        <w:rPr>
          <w:lang w:bidi="hi-IN"/>
        </w:rPr>
        <w:t xml:space="preserve"> </w:t>
      </w:r>
    </w:p>
    <w:p w14:paraId="6B8C3149" w14:textId="2028EAA7" w:rsidR="004B39C9" w:rsidRDefault="00FE76A1" w:rsidP="004B39C9">
      <w:pPr>
        <w:rPr>
          <w:lang w:bidi="hi-IN"/>
        </w:rPr>
      </w:pPr>
      <w:r>
        <w:rPr>
          <w:lang w:bidi="hi-IN"/>
        </w:rPr>
        <w:t>A u</w:t>
      </w:r>
      <w:r w:rsidR="00391D65">
        <w:rPr>
          <w:lang w:bidi="hi-IN"/>
        </w:rPr>
        <w:t xml:space="preserve">ser can click on the configuration and see all selected components highlighted. </w:t>
      </w:r>
      <w:r w:rsidR="00885363">
        <w:rPr>
          <w:lang w:bidi="hi-IN"/>
        </w:rPr>
        <w:t>For example, in the above figure 2(b), the configuration 1 is selected. As soon as this configuration is selected, the components that form this configuration in the design space tree are highlighted in bold face.</w:t>
      </w:r>
    </w:p>
    <w:p w14:paraId="3BA39C9D" w14:textId="78C1AE85" w:rsidR="00CC3E15" w:rsidRDefault="00CC3E15" w:rsidP="00CC3E15">
      <w:pPr>
        <w:rPr>
          <w:lang w:bidi="hi-IN"/>
        </w:rPr>
      </w:pPr>
      <w:r>
        <w:rPr>
          <w:lang w:bidi="hi-IN"/>
        </w:rPr>
        <w:t>Moreover, this dialog also allows user</w:t>
      </w:r>
      <w:r w:rsidR="00FE76A1">
        <w:rPr>
          <w:lang w:bidi="hi-IN"/>
        </w:rPr>
        <w:t>s</w:t>
      </w:r>
      <w:r>
        <w:rPr>
          <w:lang w:bidi="hi-IN"/>
        </w:rPr>
        <w:t xml:space="preserve"> to select key options that they want in all of the exported configurations. </w:t>
      </w:r>
      <w:r w:rsidR="002861A2">
        <w:rPr>
          <w:lang w:bidi="hi-IN"/>
        </w:rPr>
        <w:t>Checking appropriate checkboxes in the right hand side design tree completes this step</w:t>
      </w:r>
      <w:r>
        <w:rPr>
          <w:lang w:bidi="hi-IN"/>
        </w:rPr>
        <w:t xml:space="preserve">. When options are selected, the appropriate configurations </w:t>
      </w:r>
      <w:r w:rsidR="002861A2">
        <w:rPr>
          <w:lang w:bidi="hi-IN"/>
        </w:rPr>
        <w:t xml:space="preserve">are </w:t>
      </w:r>
      <w:r>
        <w:rPr>
          <w:lang w:bidi="hi-IN"/>
        </w:rPr>
        <w:t>automatical</w:t>
      </w:r>
      <w:r w:rsidR="00DC4F74">
        <w:rPr>
          <w:lang w:bidi="hi-IN"/>
        </w:rPr>
        <w:t>ly selected in the left</w:t>
      </w:r>
      <w:r>
        <w:rPr>
          <w:lang w:bidi="hi-IN"/>
        </w:rPr>
        <w:t xml:space="preserve"> side panel. The default behavior is to select only those configurations (intersection) that include all of the chosen options in the design tree. However, when multiple design options of a single Alternative container </w:t>
      </w:r>
      <w:r w:rsidR="002861A2">
        <w:rPr>
          <w:lang w:bidi="hi-IN"/>
        </w:rPr>
        <w:t>are</w:t>
      </w:r>
      <w:r>
        <w:rPr>
          <w:lang w:bidi="hi-IN"/>
        </w:rPr>
        <w:t xml:space="preserve"> chosen</w:t>
      </w:r>
      <w:r w:rsidR="00DC4F74">
        <w:rPr>
          <w:lang w:bidi="hi-IN"/>
        </w:rPr>
        <w:t>,</w:t>
      </w:r>
      <w:r>
        <w:rPr>
          <w:lang w:bidi="hi-IN"/>
        </w:rPr>
        <w:t xml:space="preserve"> all configurations that include </w:t>
      </w:r>
      <w:r w:rsidR="002861A2">
        <w:rPr>
          <w:lang w:bidi="hi-IN"/>
        </w:rPr>
        <w:t>any</w:t>
      </w:r>
      <w:r>
        <w:rPr>
          <w:lang w:bidi="hi-IN"/>
        </w:rPr>
        <w:t xml:space="preserve"> of the selected options </w:t>
      </w:r>
      <w:r w:rsidR="002861A2">
        <w:rPr>
          <w:lang w:bidi="hi-IN"/>
        </w:rPr>
        <w:t>are</w:t>
      </w:r>
      <w:r>
        <w:rPr>
          <w:lang w:bidi="hi-IN"/>
        </w:rPr>
        <w:t xml:space="preserve"> selected (union).</w:t>
      </w:r>
    </w:p>
    <w:p w14:paraId="0EBC0F80" w14:textId="77777777" w:rsidR="00CC3E15" w:rsidRDefault="00CC3E15" w:rsidP="00CC3E15">
      <w:pPr>
        <w:rPr>
          <w:lang w:bidi="hi-IN"/>
        </w:rPr>
      </w:pPr>
      <w:r>
        <w:rPr>
          <w:lang w:bidi="hi-IN"/>
        </w:rPr>
        <w:t>The dialog also contains several command buttons, which work as follows:</w:t>
      </w:r>
    </w:p>
    <w:p w14:paraId="5FAB6828" w14:textId="77777777" w:rsidR="00391D65" w:rsidRPr="002861A2" w:rsidRDefault="00391D65" w:rsidP="00391D65">
      <w:pPr>
        <w:rPr>
          <w:lang w:bidi="hi-IN"/>
        </w:rPr>
      </w:pPr>
      <w:r w:rsidRPr="002861A2">
        <w:rPr>
          <w:rStyle w:val="Heading4Char"/>
          <w:rFonts w:asciiTheme="minorHAnsi" w:hAnsiTheme="minorHAnsi"/>
        </w:rPr>
        <w:t>Exported Selected:</w:t>
      </w:r>
      <w:r w:rsidRPr="002861A2">
        <w:rPr>
          <w:lang w:bidi="hi-IN"/>
        </w:rPr>
        <w:t xml:space="preserve"> Export the selected configuration(s) into CWC model(s).</w:t>
      </w:r>
    </w:p>
    <w:p w14:paraId="4DC7AB62" w14:textId="77777777" w:rsidR="00391D65" w:rsidRDefault="00391D65" w:rsidP="00391D65">
      <w:pPr>
        <w:rPr>
          <w:lang w:bidi="hi-IN"/>
        </w:rPr>
      </w:pPr>
      <w:proofErr w:type="gramStart"/>
      <w:r w:rsidRPr="002861A2">
        <w:rPr>
          <w:rStyle w:val="Heading4Char"/>
          <w:rFonts w:asciiTheme="minorHAnsi" w:hAnsiTheme="minorHAnsi"/>
        </w:rPr>
        <w:lastRenderedPageBreak/>
        <w:t>Exported All:</w:t>
      </w:r>
      <w:r w:rsidRPr="002861A2">
        <w:rPr>
          <w:lang w:bidi="hi-IN"/>
        </w:rPr>
        <w:t xml:space="preserve"> Export the all configurations into CWC models.</w:t>
      </w:r>
      <w:proofErr w:type="gramEnd"/>
    </w:p>
    <w:p w14:paraId="65B49300" w14:textId="4E59361E" w:rsidR="00885363" w:rsidRDefault="00885363" w:rsidP="00391D65">
      <w:pPr>
        <w:rPr>
          <w:lang w:bidi="hi-IN"/>
        </w:rPr>
      </w:pPr>
      <w:r w:rsidRPr="00885363">
        <w:rPr>
          <w:b/>
          <w:i/>
          <w:lang w:bidi="hi-IN"/>
        </w:rPr>
        <w:t>Return to Constraints:</w:t>
      </w:r>
      <w:r>
        <w:rPr>
          <w:lang w:bidi="hi-IN"/>
        </w:rPr>
        <w:t xml:space="preserve"> Goes back to the prior constraint dialog.</w:t>
      </w:r>
    </w:p>
    <w:p w14:paraId="0B476E25" w14:textId="4F7DEAF9" w:rsidR="00885363" w:rsidRPr="002861A2" w:rsidRDefault="00885363" w:rsidP="00391D65">
      <w:pPr>
        <w:rPr>
          <w:lang w:bidi="hi-IN"/>
        </w:rPr>
      </w:pPr>
      <w:r w:rsidRPr="00885363">
        <w:rPr>
          <w:b/>
          <w:i/>
          <w:lang w:bidi="hi-IN"/>
        </w:rPr>
        <w:t xml:space="preserve">Return to </w:t>
      </w:r>
      <w:proofErr w:type="spellStart"/>
      <w:r w:rsidRPr="00885363">
        <w:rPr>
          <w:b/>
          <w:i/>
          <w:lang w:bidi="hi-IN"/>
        </w:rPr>
        <w:t>CyPhy</w:t>
      </w:r>
      <w:proofErr w:type="spellEnd"/>
      <w:r w:rsidRPr="00885363">
        <w:rPr>
          <w:b/>
          <w:i/>
          <w:lang w:bidi="hi-IN"/>
        </w:rPr>
        <w:t>:</w:t>
      </w:r>
      <w:r>
        <w:rPr>
          <w:lang w:bidi="hi-IN"/>
        </w:rPr>
        <w:t xml:space="preserve"> Closes all dialogs and goes back to GME.</w:t>
      </w:r>
    </w:p>
    <w:p w14:paraId="577CA343" w14:textId="77777777" w:rsidR="00CC3E15" w:rsidRDefault="00CC3E15" w:rsidP="00391D65">
      <w:pPr>
        <w:rPr>
          <w:lang w:bidi="hi-IN"/>
        </w:rPr>
      </w:pPr>
    </w:p>
    <w:p w14:paraId="63902E22" w14:textId="77777777" w:rsidR="00391D65" w:rsidRDefault="00391D65" w:rsidP="00391D65">
      <w:pPr>
        <w:rPr>
          <w:lang w:bidi="hi-IN"/>
        </w:rPr>
      </w:pPr>
    </w:p>
    <w:p w14:paraId="2D46C4AA" w14:textId="77777777" w:rsidR="00391D65" w:rsidRPr="004B39C9" w:rsidRDefault="00391D65" w:rsidP="00391D65">
      <w:pPr>
        <w:rPr>
          <w:lang w:bidi="hi-IN"/>
        </w:rPr>
      </w:pPr>
    </w:p>
    <w:sectPr w:rsidR="00391D65" w:rsidRPr="004B3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95B92"/>
    <w:multiLevelType w:val="hybridMultilevel"/>
    <w:tmpl w:val="65A4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2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C6"/>
    <w:rsid w:val="001550D2"/>
    <w:rsid w:val="00194925"/>
    <w:rsid w:val="00267085"/>
    <w:rsid w:val="002861A2"/>
    <w:rsid w:val="00391D65"/>
    <w:rsid w:val="00423580"/>
    <w:rsid w:val="00443EAF"/>
    <w:rsid w:val="00457952"/>
    <w:rsid w:val="004B39C9"/>
    <w:rsid w:val="005308B1"/>
    <w:rsid w:val="00541E82"/>
    <w:rsid w:val="005B47C1"/>
    <w:rsid w:val="005E764B"/>
    <w:rsid w:val="00611F77"/>
    <w:rsid w:val="0062369F"/>
    <w:rsid w:val="006658DA"/>
    <w:rsid w:val="006741A0"/>
    <w:rsid w:val="006759A1"/>
    <w:rsid w:val="006939C6"/>
    <w:rsid w:val="006F159D"/>
    <w:rsid w:val="00741A96"/>
    <w:rsid w:val="00755B95"/>
    <w:rsid w:val="007C6322"/>
    <w:rsid w:val="00824935"/>
    <w:rsid w:val="00825F10"/>
    <w:rsid w:val="00827F9E"/>
    <w:rsid w:val="00883CA0"/>
    <w:rsid w:val="00885363"/>
    <w:rsid w:val="008D4217"/>
    <w:rsid w:val="008D765A"/>
    <w:rsid w:val="00950B47"/>
    <w:rsid w:val="00A16CE9"/>
    <w:rsid w:val="00A72895"/>
    <w:rsid w:val="00A93DFF"/>
    <w:rsid w:val="00BA27A8"/>
    <w:rsid w:val="00BE1E91"/>
    <w:rsid w:val="00C1293C"/>
    <w:rsid w:val="00C31209"/>
    <w:rsid w:val="00CC3E15"/>
    <w:rsid w:val="00CE36DF"/>
    <w:rsid w:val="00DC4F74"/>
    <w:rsid w:val="00DE6EBB"/>
    <w:rsid w:val="00E16277"/>
    <w:rsid w:val="00E51A56"/>
    <w:rsid w:val="00EB3798"/>
    <w:rsid w:val="00EB578D"/>
    <w:rsid w:val="00F6284D"/>
    <w:rsid w:val="00F81EEB"/>
    <w:rsid w:val="00FA2975"/>
    <w:rsid w:val="00FB7BF7"/>
    <w:rsid w:val="00FE76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FE2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 w:type="character" w:styleId="CommentReference">
    <w:name w:val="annotation reference"/>
    <w:basedOn w:val="DefaultParagraphFont"/>
    <w:uiPriority w:val="99"/>
    <w:semiHidden/>
    <w:unhideWhenUsed/>
    <w:rsid w:val="00541E82"/>
    <w:rPr>
      <w:sz w:val="16"/>
      <w:szCs w:val="16"/>
    </w:rPr>
  </w:style>
  <w:style w:type="paragraph" w:styleId="CommentText">
    <w:name w:val="annotation text"/>
    <w:basedOn w:val="Normal"/>
    <w:link w:val="CommentTextChar"/>
    <w:uiPriority w:val="99"/>
    <w:semiHidden/>
    <w:unhideWhenUsed/>
    <w:rsid w:val="00541E82"/>
    <w:pPr>
      <w:spacing w:line="240" w:lineRule="auto"/>
    </w:pPr>
    <w:rPr>
      <w:sz w:val="20"/>
      <w:szCs w:val="20"/>
    </w:rPr>
  </w:style>
  <w:style w:type="character" w:customStyle="1" w:styleId="CommentTextChar">
    <w:name w:val="Comment Text Char"/>
    <w:basedOn w:val="DefaultParagraphFont"/>
    <w:link w:val="CommentText"/>
    <w:uiPriority w:val="99"/>
    <w:semiHidden/>
    <w:rsid w:val="00541E82"/>
    <w:rPr>
      <w:sz w:val="20"/>
      <w:szCs w:val="20"/>
    </w:rPr>
  </w:style>
  <w:style w:type="paragraph" w:styleId="CommentSubject">
    <w:name w:val="annotation subject"/>
    <w:basedOn w:val="CommentText"/>
    <w:next w:val="CommentText"/>
    <w:link w:val="CommentSubjectChar"/>
    <w:uiPriority w:val="99"/>
    <w:semiHidden/>
    <w:unhideWhenUsed/>
    <w:rsid w:val="00541E82"/>
    <w:rPr>
      <w:b/>
      <w:bCs/>
    </w:rPr>
  </w:style>
  <w:style w:type="character" w:customStyle="1" w:styleId="CommentSubjectChar">
    <w:name w:val="Comment Subject Char"/>
    <w:basedOn w:val="CommentTextChar"/>
    <w:link w:val="CommentSubject"/>
    <w:uiPriority w:val="99"/>
    <w:semiHidden/>
    <w:rsid w:val="00541E82"/>
    <w:rPr>
      <w:b/>
      <w:bCs/>
      <w:sz w:val="20"/>
      <w:szCs w:val="20"/>
    </w:rPr>
  </w:style>
  <w:style w:type="table" w:styleId="TableGrid">
    <w:name w:val="Table Grid"/>
    <w:basedOn w:val="TableNormal"/>
    <w:uiPriority w:val="59"/>
    <w:rsid w:val="00423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7A8"/>
    <w:pPr>
      <w:spacing w:after="180" w:line="274" w:lineRule="auto"/>
    </w:pPr>
  </w:style>
  <w:style w:type="paragraph" w:styleId="Heading1">
    <w:name w:val="heading 1"/>
    <w:basedOn w:val="Normal"/>
    <w:next w:val="Normal"/>
    <w:link w:val="Heading1Char"/>
    <w:uiPriority w:val="9"/>
    <w:qFormat/>
    <w:rsid w:val="00BA27A8"/>
    <w:pPr>
      <w:keepNext/>
      <w:keepLines/>
      <w:spacing w:before="360" w:after="0" w:line="240" w:lineRule="auto"/>
      <w:outlineLvl w:val="0"/>
    </w:pPr>
    <w:rPr>
      <w:rFonts w:asciiTheme="majorHAnsi" w:eastAsiaTheme="majorEastAsia" w:hAnsiTheme="majorHAnsi" w:cstheme="majorBidi"/>
      <w:bCs/>
      <w:color w:val="69676D" w:themeColor="text2"/>
      <w:sz w:val="32"/>
      <w:szCs w:val="28"/>
    </w:rPr>
  </w:style>
  <w:style w:type="paragraph" w:styleId="Heading2">
    <w:name w:val="heading 2"/>
    <w:basedOn w:val="Normal"/>
    <w:next w:val="Normal"/>
    <w:link w:val="Heading2Char"/>
    <w:uiPriority w:val="9"/>
    <w:unhideWhenUsed/>
    <w:qFormat/>
    <w:rsid w:val="00BA27A8"/>
    <w:pPr>
      <w:keepNext/>
      <w:keepLines/>
      <w:spacing w:before="120" w:after="0" w:line="240" w:lineRule="auto"/>
      <w:outlineLvl w:val="1"/>
    </w:pPr>
    <w:rPr>
      <w:rFonts w:asciiTheme="majorHAnsi" w:eastAsiaTheme="majorEastAsia" w:hAnsiTheme="majorHAnsi" w:cstheme="majorBidi"/>
      <w:b/>
      <w:bCs/>
      <w:color w:val="6BB1C9" w:themeColor="accent3"/>
      <w:sz w:val="28"/>
      <w:szCs w:val="26"/>
    </w:rPr>
  </w:style>
  <w:style w:type="paragraph" w:styleId="Heading3">
    <w:name w:val="heading 3"/>
    <w:basedOn w:val="Normal"/>
    <w:next w:val="Normal"/>
    <w:link w:val="Heading3Char"/>
    <w:uiPriority w:val="9"/>
    <w:unhideWhenUsed/>
    <w:qFormat/>
    <w:rsid w:val="00BA27A8"/>
    <w:pPr>
      <w:keepNext/>
      <w:keepLines/>
      <w:spacing w:before="20" w:after="0" w:line="240" w:lineRule="auto"/>
      <w:outlineLvl w:val="2"/>
    </w:pPr>
    <w:rPr>
      <w:rFonts w:eastAsiaTheme="majorEastAsia" w:cstheme="majorBidi"/>
      <w:b/>
      <w:bCs/>
      <w:color w:val="69676D" w:themeColor="text2"/>
      <w:sz w:val="24"/>
    </w:rPr>
  </w:style>
  <w:style w:type="paragraph" w:styleId="Heading4">
    <w:name w:val="heading 4"/>
    <w:basedOn w:val="Normal"/>
    <w:next w:val="Normal"/>
    <w:link w:val="Heading4Char"/>
    <w:uiPriority w:val="9"/>
    <w:unhideWhenUsed/>
    <w:qFormat/>
    <w:rsid w:val="00BA27A8"/>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BA27A8"/>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BA27A8"/>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BA27A8"/>
    <w:pPr>
      <w:keepNext/>
      <w:keepLines/>
      <w:spacing w:before="200" w:after="0"/>
      <w:outlineLvl w:val="6"/>
    </w:pPr>
    <w:rPr>
      <w:rFonts w:asciiTheme="majorHAnsi" w:eastAsiaTheme="majorEastAsia" w:hAnsiTheme="majorHAnsi" w:cstheme="majorBidi"/>
      <w:i/>
      <w:iCs/>
      <w:color w:val="69676D" w:themeColor="text2"/>
    </w:rPr>
  </w:style>
  <w:style w:type="paragraph" w:styleId="Heading8">
    <w:name w:val="heading 8"/>
    <w:basedOn w:val="Normal"/>
    <w:next w:val="Normal"/>
    <w:link w:val="Heading8Char"/>
    <w:uiPriority w:val="9"/>
    <w:semiHidden/>
    <w:unhideWhenUsed/>
    <w:qFormat/>
    <w:rsid w:val="00BA27A8"/>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BA27A8"/>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7A8"/>
    <w:rPr>
      <w:rFonts w:asciiTheme="majorHAnsi" w:eastAsiaTheme="majorEastAsia" w:hAnsiTheme="majorHAnsi" w:cstheme="majorBidi"/>
      <w:bCs/>
      <w:color w:val="69676D" w:themeColor="text2"/>
      <w:sz w:val="32"/>
      <w:szCs w:val="28"/>
    </w:rPr>
  </w:style>
  <w:style w:type="character" w:customStyle="1" w:styleId="Heading2Char">
    <w:name w:val="Heading 2 Char"/>
    <w:basedOn w:val="DefaultParagraphFont"/>
    <w:link w:val="Heading2"/>
    <w:uiPriority w:val="9"/>
    <w:rsid w:val="00BA27A8"/>
    <w:rPr>
      <w:rFonts w:asciiTheme="majorHAnsi" w:eastAsiaTheme="majorEastAsia" w:hAnsiTheme="majorHAnsi" w:cstheme="majorBidi"/>
      <w:b/>
      <w:bCs/>
      <w:color w:val="6BB1C9" w:themeColor="accent3"/>
      <w:sz w:val="28"/>
      <w:szCs w:val="26"/>
    </w:rPr>
  </w:style>
  <w:style w:type="character" w:customStyle="1" w:styleId="Heading3Char">
    <w:name w:val="Heading 3 Char"/>
    <w:basedOn w:val="DefaultParagraphFont"/>
    <w:link w:val="Heading3"/>
    <w:uiPriority w:val="9"/>
    <w:rsid w:val="00BA27A8"/>
    <w:rPr>
      <w:rFonts w:eastAsiaTheme="majorEastAsia" w:cstheme="majorBidi"/>
      <w:b/>
      <w:bCs/>
      <w:color w:val="69676D" w:themeColor="text2"/>
      <w:sz w:val="24"/>
    </w:rPr>
  </w:style>
  <w:style w:type="character" w:customStyle="1" w:styleId="Heading4Char">
    <w:name w:val="Heading 4 Char"/>
    <w:basedOn w:val="DefaultParagraphFont"/>
    <w:link w:val="Heading4"/>
    <w:uiPriority w:val="9"/>
    <w:rsid w:val="00BA27A8"/>
    <w:rPr>
      <w:rFonts w:asciiTheme="majorHAnsi" w:eastAsiaTheme="majorEastAsia" w:hAnsiTheme="majorHAnsi" w:cstheme="majorBidi"/>
      <w:b/>
      <w:bCs/>
      <w:i/>
      <w:iCs/>
      <w:color w:val="262626" w:themeColor="text1" w:themeTint="D9"/>
    </w:rPr>
  </w:style>
  <w:style w:type="paragraph" w:styleId="BalloonText">
    <w:name w:val="Balloon Text"/>
    <w:basedOn w:val="Normal"/>
    <w:link w:val="BalloonTextChar"/>
    <w:uiPriority w:val="99"/>
    <w:semiHidden/>
    <w:unhideWhenUsed/>
    <w:rsid w:val="00BA27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7A8"/>
    <w:rPr>
      <w:rFonts w:ascii="Tahoma" w:hAnsi="Tahoma" w:cs="Tahoma"/>
      <w:sz w:val="16"/>
      <w:szCs w:val="16"/>
    </w:rPr>
  </w:style>
  <w:style w:type="character" w:customStyle="1" w:styleId="Heading5Char">
    <w:name w:val="Heading 5 Char"/>
    <w:basedOn w:val="DefaultParagraphFont"/>
    <w:link w:val="Heading5"/>
    <w:uiPriority w:val="9"/>
    <w:semiHidden/>
    <w:rsid w:val="00BA27A8"/>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BA27A8"/>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BA27A8"/>
    <w:rPr>
      <w:rFonts w:asciiTheme="majorHAnsi" w:eastAsiaTheme="majorEastAsia" w:hAnsiTheme="majorHAnsi" w:cstheme="majorBidi"/>
      <w:i/>
      <w:iCs/>
      <w:color w:val="69676D" w:themeColor="text2"/>
    </w:rPr>
  </w:style>
  <w:style w:type="character" w:customStyle="1" w:styleId="Heading8Char">
    <w:name w:val="Heading 8 Char"/>
    <w:basedOn w:val="DefaultParagraphFont"/>
    <w:link w:val="Heading8"/>
    <w:uiPriority w:val="9"/>
    <w:semiHidden/>
    <w:rsid w:val="00BA27A8"/>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BA27A8"/>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BA27A8"/>
    <w:pPr>
      <w:spacing w:line="240" w:lineRule="auto"/>
    </w:pPr>
    <w:rPr>
      <w:rFonts w:eastAsiaTheme="minorEastAsia"/>
      <w:b/>
      <w:bCs/>
      <w:smallCaps/>
      <w:color w:val="69676D" w:themeColor="text2"/>
      <w:spacing w:val="6"/>
      <w:szCs w:val="18"/>
      <w:lang w:bidi="hi-IN"/>
    </w:rPr>
  </w:style>
  <w:style w:type="paragraph" w:styleId="Title">
    <w:name w:val="Title"/>
    <w:basedOn w:val="Normal"/>
    <w:next w:val="Normal"/>
    <w:link w:val="TitleChar"/>
    <w:uiPriority w:val="10"/>
    <w:qFormat/>
    <w:rsid w:val="00BA27A8"/>
    <w:pPr>
      <w:spacing w:after="120" w:line="240" w:lineRule="auto"/>
      <w:contextualSpacing/>
    </w:pPr>
    <w:rPr>
      <w:rFonts w:asciiTheme="majorHAnsi" w:eastAsiaTheme="majorEastAsia" w:hAnsiTheme="majorHAnsi" w:cstheme="majorBidi"/>
      <w:color w:val="69676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BA27A8"/>
    <w:rPr>
      <w:rFonts w:asciiTheme="majorHAnsi" w:eastAsiaTheme="majorEastAsia" w:hAnsiTheme="majorHAnsi" w:cstheme="majorBidi"/>
      <w:color w:val="69676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BA27A8"/>
    <w:pPr>
      <w:numPr>
        <w:ilvl w:val="1"/>
      </w:numPr>
    </w:pPr>
    <w:rPr>
      <w:rFonts w:eastAsiaTheme="majorEastAsia" w:cstheme="majorBidi"/>
      <w:iCs/>
      <w:color w:val="77757B" w:themeColor="text2" w:themeTint="E6"/>
      <w:sz w:val="32"/>
      <w:szCs w:val="24"/>
      <w:lang w:bidi="hi-IN"/>
      <w14:ligatures w14:val="standard"/>
    </w:rPr>
  </w:style>
  <w:style w:type="character" w:customStyle="1" w:styleId="SubtitleChar">
    <w:name w:val="Subtitle Char"/>
    <w:basedOn w:val="DefaultParagraphFont"/>
    <w:link w:val="Subtitle"/>
    <w:uiPriority w:val="11"/>
    <w:rsid w:val="00BA27A8"/>
    <w:rPr>
      <w:rFonts w:eastAsiaTheme="majorEastAsia" w:cstheme="majorBidi"/>
      <w:iCs/>
      <w:color w:val="77757B" w:themeColor="text2" w:themeTint="E6"/>
      <w:sz w:val="32"/>
      <w:szCs w:val="24"/>
      <w:lang w:bidi="hi-IN"/>
      <w14:ligatures w14:val="standard"/>
    </w:rPr>
  </w:style>
  <w:style w:type="character" w:styleId="Strong">
    <w:name w:val="Strong"/>
    <w:basedOn w:val="DefaultParagraphFont"/>
    <w:uiPriority w:val="22"/>
    <w:qFormat/>
    <w:rsid w:val="00BA27A8"/>
    <w:rPr>
      <w:b/>
      <w:bCs/>
      <w:color w:val="77757B" w:themeColor="text2" w:themeTint="E6"/>
    </w:rPr>
  </w:style>
  <w:style w:type="character" w:styleId="Emphasis">
    <w:name w:val="Emphasis"/>
    <w:basedOn w:val="DefaultParagraphFont"/>
    <w:uiPriority w:val="20"/>
    <w:qFormat/>
    <w:rsid w:val="00BA27A8"/>
    <w:rPr>
      <w:b w:val="0"/>
      <w:i/>
      <w:iCs/>
      <w:color w:val="69676D" w:themeColor="text2"/>
    </w:rPr>
  </w:style>
  <w:style w:type="paragraph" w:styleId="NoSpacing">
    <w:name w:val="No Spacing"/>
    <w:link w:val="NoSpacingChar"/>
    <w:uiPriority w:val="1"/>
    <w:qFormat/>
    <w:rsid w:val="00BA27A8"/>
    <w:pPr>
      <w:spacing w:after="0" w:line="240" w:lineRule="auto"/>
    </w:pPr>
  </w:style>
  <w:style w:type="character" w:customStyle="1" w:styleId="NoSpacingChar">
    <w:name w:val="No Spacing Char"/>
    <w:basedOn w:val="DefaultParagraphFont"/>
    <w:link w:val="NoSpacing"/>
    <w:uiPriority w:val="1"/>
    <w:rsid w:val="00BA27A8"/>
  </w:style>
  <w:style w:type="paragraph" w:styleId="ListParagraph">
    <w:name w:val="List Paragraph"/>
    <w:basedOn w:val="Normal"/>
    <w:uiPriority w:val="34"/>
    <w:qFormat/>
    <w:rsid w:val="00BA27A8"/>
    <w:pPr>
      <w:spacing w:line="240" w:lineRule="auto"/>
      <w:ind w:left="720" w:hanging="288"/>
      <w:contextualSpacing/>
    </w:pPr>
    <w:rPr>
      <w:color w:val="69676D" w:themeColor="text2"/>
    </w:rPr>
  </w:style>
  <w:style w:type="paragraph" w:styleId="Quote">
    <w:name w:val="Quote"/>
    <w:basedOn w:val="Normal"/>
    <w:next w:val="Normal"/>
    <w:link w:val="QuoteChar"/>
    <w:uiPriority w:val="29"/>
    <w:qFormat/>
    <w:rsid w:val="00BA27A8"/>
    <w:pPr>
      <w:pBdr>
        <w:left w:val="single" w:sz="48" w:space="13" w:color="CEB966" w:themeColor="accent1"/>
      </w:pBdr>
      <w:spacing w:after="0" w:line="360" w:lineRule="auto"/>
    </w:pPr>
    <w:rPr>
      <w:rFonts w:asciiTheme="majorHAnsi" w:eastAsiaTheme="minorEastAsia" w:hAnsiTheme="majorHAnsi"/>
      <w:b/>
      <w:i/>
      <w:iCs/>
      <w:color w:val="CEB966" w:themeColor="accent1"/>
      <w:sz w:val="24"/>
      <w:lang w:bidi="hi-IN"/>
    </w:rPr>
  </w:style>
  <w:style w:type="character" w:customStyle="1" w:styleId="QuoteChar">
    <w:name w:val="Quote Char"/>
    <w:basedOn w:val="DefaultParagraphFont"/>
    <w:link w:val="Quote"/>
    <w:uiPriority w:val="29"/>
    <w:rsid w:val="00BA27A8"/>
    <w:rPr>
      <w:rFonts w:asciiTheme="majorHAnsi" w:eastAsiaTheme="minorEastAsia" w:hAnsiTheme="majorHAnsi"/>
      <w:b/>
      <w:i/>
      <w:iCs/>
      <w:color w:val="CEB966" w:themeColor="accent1"/>
      <w:sz w:val="24"/>
      <w:lang w:bidi="hi-IN"/>
    </w:rPr>
  </w:style>
  <w:style w:type="paragraph" w:styleId="IntenseQuote">
    <w:name w:val="Intense Quote"/>
    <w:basedOn w:val="Normal"/>
    <w:next w:val="Normal"/>
    <w:link w:val="IntenseQuoteChar"/>
    <w:uiPriority w:val="30"/>
    <w:qFormat/>
    <w:rsid w:val="00BA27A8"/>
    <w:pPr>
      <w:pBdr>
        <w:left w:val="single" w:sz="48" w:space="13" w:color="9CB084" w:themeColor="accent2"/>
      </w:pBdr>
      <w:spacing w:before="240" w:after="120" w:line="300" w:lineRule="auto"/>
    </w:pPr>
    <w:rPr>
      <w:rFonts w:eastAsiaTheme="minorEastAsia"/>
      <w:b/>
      <w:bCs/>
      <w:i/>
      <w:iCs/>
      <w:color w:val="9CB084"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BA27A8"/>
    <w:rPr>
      <w:rFonts w:eastAsiaTheme="minorEastAsia"/>
      <w:b/>
      <w:bCs/>
      <w:i/>
      <w:iCs/>
      <w:color w:val="9CB084" w:themeColor="accent2"/>
      <w:sz w:val="26"/>
      <w:lang w:bidi="hi-IN"/>
      <w14:ligatures w14:val="standard"/>
      <w14:numForm w14:val="oldStyle"/>
    </w:rPr>
  </w:style>
  <w:style w:type="character" w:styleId="SubtleEmphasis">
    <w:name w:val="Subtle Emphasis"/>
    <w:basedOn w:val="DefaultParagraphFont"/>
    <w:uiPriority w:val="19"/>
    <w:qFormat/>
    <w:rsid w:val="00BA27A8"/>
    <w:rPr>
      <w:i/>
      <w:iCs/>
      <w:color w:val="000000"/>
    </w:rPr>
  </w:style>
  <w:style w:type="character" w:styleId="IntenseEmphasis">
    <w:name w:val="Intense Emphasis"/>
    <w:basedOn w:val="DefaultParagraphFont"/>
    <w:uiPriority w:val="21"/>
    <w:qFormat/>
    <w:rsid w:val="00BA27A8"/>
    <w:rPr>
      <w:b/>
      <w:bCs/>
      <w:i/>
      <w:iCs/>
      <w:color w:val="69676D" w:themeColor="text2"/>
    </w:rPr>
  </w:style>
  <w:style w:type="character" w:styleId="SubtleReference">
    <w:name w:val="Subtle Reference"/>
    <w:basedOn w:val="DefaultParagraphFont"/>
    <w:uiPriority w:val="31"/>
    <w:qFormat/>
    <w:rsid w:val="00BA27A8"/>
    <w:rPr>
      <w:smallCaps/>
      <w:color w:val="000000"/>
      <w:u w:val="single"/>
    </w:rPr>
  </w:style>
  <w:style w:type="character" w:styleId="IntenseReference">
    <w:name w:val="Intense Reference"/>
    <w:basedOn w:val="DefaultParagraphFont"/>
    <w:uiPriority w:val="32"/>
    <w:qFormat/>
    <w:rsid w:val="00BA27A8"/>
    <w:rPr>
      <w:rFonts w:asciiTheme="minorHAnsi" w:hAnsiTheme="minorHAnsi"/>
      <w:b/>
      <w:bCs/>
      <w:smallCaps/>
      <w:color w:val="69676D" w:themeColor="text2"/>
      <w:spacing w:val="5"/>
      <w:sz w:val="22"/>
      <w:u w:val="single"/>
    </w:rPr>
  </w:style>
  <w:style w:type="character" w:styleId="BookTitle">
    <w:name w:val="Book Title"/>
    <w:basedOn w:val="DefaultParagraphFont"/>
    <w:uiPriority w:val="33"/>
    <w:qFormat/>
    <w:rsid w:val="00BA27A8"/>
    <w:rPr>
      <w:rFonts w:asciiTheme="majorHAnsi" w:hAnsiTheme="majorHAnsi"/>
      <w:b/>
      <w:bCs/>
      <w:caps w:val="0"/>
      <w:smallCaps/>
      <w:color w:val="69676D" w:themeColor="text2"/>
      <w:spacing w:val="10"/>
      <w:sz w:val="22"/>
    </w:rPr>
  </w:style>
  <w:style w:type="paragraph" w:styleId="TOCHeading">
    <w:name w:val="TOC Heading"/>
    <w:basedOn w:val="Heading1"/>
    <w:next w:val="Normal"/>
    <w:uiPriority w:val="39"/>
    <w:semiHidden/>
    <w:unhideWhenUsed/>
    <w:qFormat/>
    <w:rsid w:val="00BA27A8"/>
    <w:pPr>
      <w:spacing w:before="480" w:line="264" w:lineRule="auto"/>
      <w:outlineLvl w:val="9"/>
    </w:pPr>
    <w:rPr>
      <w:b/>
    </w:rPr>
  </w:style>
  <w:style w:type="character" w:styleId="CommentReference">
    <w:name w:val="annotation reference"/>
    <w:basedOn w:val="DefaultParagraphFont"/>
    <w:uiPriority w:val="99"/>
    <w:semiHidden/>
    <w:unhideWhenUsed/>
    <w:rsid w:val="00541E82"/>
    <w:rPr>
      <w:sz w:val="16"/>
      <w:szCs w:val="16"/>
    </w:rPr>
  </w:style>
  <w:style w:type="paragraph" w:styleId="CommentText">
    <w:name w:val="annotation text"/>
    <w:basedOn w:val="Normal"/>
    <w:link w:val="CommentTextChar"/>
    <w:uiPriority w:val="99"/>
    <w:semiHidden/>
    <w:unhideWhenUsed/>
    <w:rsid w:val="00541E82"/>
    <w:pPr>
      <w:spacing w:line="240" w:lineRule="auto"/>
    </w:pPr>
    <w:rPr>
      <w:sz w:val="20"/>
      <w:szCs w:val="20"/>
    </w:rPr>
  </w:style>
  <w:style w:type="character" w:customStyle="1" w:styleId="CommentTextChar">
    <w:name w:val="Comment Text Char"/>
    <w:basedOn w:val="DefaultParagraphFont"/>
    <w:link w:val="CommentText"/>
    <w:uiPriority w:val="99"/>
    <w:semiHidden/>
    <w:rsid w:val="00541E82"/>
    <w:rPr>
      <w:sz w:val="20"/>
      <w:szCs w:val="20"/>
    </w:rPr>
  </w:style>
  <w:style w:type="paragraph" w:styleId="CommentSubject">
    <w:name w:val="annotation subject"/>
    <w:basedOn w:val="CommentText"/>
    <w:next w:val="CommentText"/>
    <w:link w:val="CommentSubjectChar"/>
    <w:uiPriority w:val="99"/>
    <w:semiHidden/>
    <w:unhideWhenUsed/>
    <w:rsid w:val="00541E82"/>
    <w:rPr>
      <w:b/>
      <w:bCs/>
    </w:rPr>
  </w:style>
  <w:style w:type="character" w:customStyle="1" w:styleId="CommentSubjectChar">
    <w:name w:val="Comment Subject Char"/>
    <w:basedOn w:val="CommentTextChar"/>
    <w:link w:val="CommentSubject"/>
    <w:uiPriority w:val="99"/>
    <w:semiHidden/>
    <w:rsid w:val="00541E82"/>
    <w:rPr>
      <w:b/>
      <w:bCs/>
      <w:sz w:val="20"/>
      <w:szCs w:val="20"/>
    </w:rPr>
  </w:style>
  <w:style w:type="table" w:styleId="TableGrid">
    <w:name w:val="Table Grid"/>
    <w:basedOn w:val="TableNormal"/>
    <w:uiPriority w:val="59"/>
    <w:rsid w:val="004235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1</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DESERT: Design Space Exploration Tool</vt:lpstr>
    </vt:vector>
  </TitlesOfParts>
  <Company/>
  <LinksUpToDate>false</LinksUpToDate>
  <CharactersWithSpaces>10904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Design Space Exploration Tool</dc:title>
  <dc:creator>Himanshu Neema</dc:creator>
  <cp:lastModifiedBy>himanshu</cp:lastModifiedBy>
  <cp:revision>36</cp:revision>
  <cp:lastPrinted>2013-10-07T21:07:00Z</cp:lastPrinted>
  <dcterms:created xsi:type="dcterms:W3CDTF">2011-11-04T18:10:00Z</dcterms:created>
  <dcterms:modified xsi:type="dcterms:W3CDTF">2013-10-07T21:07:00Z</dcterms:modified>
</cp:coreProperties>
</file>