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 w:eastAsia="微软雅黑"/>
          <w:b/>
          <w:color w:val="1F4E79"/>
          <w:sz w:val="40"/>
        </w:rPr>
        <w:t>HPSD + VRSR 最终设计方案</w:t>
      </w:r>
    </w:p>
    <w:p>
      <w:pPr>
        <w:spacing w:line="300" w:lineRule="auto" w:after="80"/>
        <w:jc w:val="center"/>
      </w:pPr>
      <w:r>
        <w:rPr>
          <w:rFonts w:ascii="Aptos" w:hAnsi="Aptos" w:eastAsia="微软雅黑"/>
          <w:b/>
          <w:color w:val="505050"/>
          <w:sz w:val="24"/>
        </w:rPr>
        <w:t>面向机载 LiDAR 正射影像不完全监督的视觉语义蒸馏与可靠监督再分配</w:t>
      </w:r>
    </w:p>
    <w:p>
      <w:pPr>
        <w:spacing w:line="300" w:lineRule="auto" w:after="80"/>
        <w:jc w:val="center"/>
      </w:pPr>
      <w:r>
        <w:rPr>
          <w:rFonts w:ascii="Aptos" w:hAnsi="Aptos" w:eastAsia="宋体"/>
          <w:color w:val="6E6E6E"/>
          <w:sz w:val="19"/>
        </w:rPr>
        <w:t>技术设计文档 · 建议作为下一阶段实现与消融基线</w:t>
      </w:r>
    </w:p>
    <w:p>
      <w:pPr>
        <w:spacing w:line="300" w:lineRule="auto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宋体"/>
                <w:b/>
                <w:color w:val="1F4E79"/>
                <w:sz w:val="21"/>
              </w:rPr>
              <w:t>核心结论：</w:t>
            </w:r>
            <w:r>
              <w:rPr>
                <w:rFonts w:ascii="Aptos" w:hAnsi="Aptos" w:eastAsia="宋体"/>
                <w:sz w:val="21"/>
              </w:rPr>
              <w:t xml:space="preserve"> HPSD 保持当前“F2/F3/F4 hierarchical concat + MLP projector + patch-set cosine distillation”结构，不继续增加层级融合复杂度。新增不可视点分支 VRSR（Visibility-guided Reliable Supervision Reallocation），只在训练阶段工作，以 128D 轻量传播嵌入为接口：优先进行样本内可靠语义再分配；样本内无可靠锚点时，回退到由高可视 token 构建的全局潜在语义原型；传播可靠度决定是否接受监督；source pool 采用可视性与场景均衡策略，抑制由正射影像可见性偏置导致的监督分布倾斜。</w:t>
            </w:r>
          </w:p>
        </w:tc>
      </w:tr>
    </w:tbl>
    <w:p>
      <w:pPr>
        <w:spacing w:line="300" w:lineRule="auto" w:after="80"/>
      </w:pPr>
    </w:p>
    <w:p>
      <w:pPr>
        <w:pStyle w:val="Heading1"/>
      </w:pPr>
      <w:r>
        <w:t>1. 研究问题与设计边界</w:t>
      </w:r>
    </w:p>
    <w:p>
      <w:pPr>
        <w:spacing w:line="300" w:lineRule="auto" w:after="80"/>
      </w:pPr>
      <w:r>
        <w:rPr>
          <w:rFonts w:ascii="Aptos" w:hAnsi="Aptos" w:eastAsia="宋体"/>
          <w:b/>
          <w:sz w:val="21"/>
        </w:rPr>
        <w:t>问题不是一般的“未标注点学习”，而是由传感器观测机制导致的非随机不完全跨模态监督。</w:t>
      </w:r>
      <w:r>
        <w:rPr>
          <w:rFonts w:ascii="Aptos" w:hAnsi="Aptos" w:eastAsia="宋体"/>
          <w:sz w:val="21"/>
        </w:rPr>
        <w:t xml:space="preserve"> 正射影像主要提供上表面视觉信息，而 ALS 还包含林下地面、冠层内部、建筑侧面等影像不可直接观测的有效回波。现阶段统计表明，可获得可靠 pixel 对应的点仅约占全部点的 30%–40%。因此，HPSD 解决的是“可靠可视部分如何高效吸收 DINO 语义”，第二分支解决的是“对没有直接视觉对应、但存在可靠语义关联的点，如何把已注入 3D 空间的语义进一步利用起来”。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P = P_vis ∪ P_inv,     L = L_HPSD + λ_R · L_VRSR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不要求、也不声称所有不可视点都能被“补成有视觉监督的点”。没有可靠锚点时允许不传播。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传播对象是 3D representation / supervision constraint，不直接复制 DINO 1024D feature，也不生成未经验证的语义类别伪标签。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新增分支必须训练期可丢弃，推理时只保留 LitePT encoder，避免破坏预训练模型的简洁性。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优先控制显存：禁止 T×T 或跨样本 dense affinity；传播采用低维 embedding、Top-K sparse matching 和有限 source/prototype 数。</w:t>
      </w:r>
    </w:p>
    <w:p>
      <w:pPr>
        <w:pStyle w:val="Heading1"/>
      </w:pPr>
      <w:r>
        <w:t>2. 文献机制如何融入：不是拼模块，而是各取一个原则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来源</w:t>
            </w:r>
          </w:p>
        </w:tc>
        <w:tc>
          <w:tcPr>
            <w:tcW w:type="dxa" w:w="22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抽取机制</w:t>
            </w:r>
          </w:p>
        </w:tc>
        <w:tc>
          <w:tcPr>
            <w:tcW w:type="dxa" w:w="340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在本方案中的作用</w:t>
            </w:r>
          </w:p>
        </w:tc>
        <w:tc>
          <w:tcPr>
            <w:tcW w:type="dxa" w:w="28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不直接照搬的部分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DSP / AIScene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样本内 + 样本间监督扩展；利用 feature correlation 让有限监督影响未监督区域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定义“监督再分配”主机制；优先 local，必要时 global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不使用 dense N×N 重分配；不复制完整 teacher-student/pseudo-label pipeline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RAC-Net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可靠度自适应：未监督点不应统一接受同强度一致性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将 top-1 相似度、margin、entropy 转换为 transfer reliability r_i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不增加第二套完整 teacher network；不做类别伪标签 uncertainty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AADNet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稀疏监督的空间/分布非均匀会带来梯度偏置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source pool 做 scene-balanced / visibility-balanced sampling；避免高可视、高密度区域支配传播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不复制 label-aware downsampling；没有人工标签时只借“监督分布校准”思想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DGNet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用紧凑潜在分布/原型描述弱监督 feature space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以 32–64 个全局 prototype 替代昂贵 cross-sample token-to-token matching，作为 local 失败时的 fallback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第一版不复制完整 moVMF-EM 交替优化，只借 spherical prototype / distribution guidance</w:t>
            </w:r>
          </w:p>
        </w:tc>
      </w:tr>
    </w:tbl>
    <w:p>
      <w:pPr>
        <w:spacing w:after="80" w:line="300" w:lineRule="auto"/>
      </w:pPr>
    </w:p>
    <w:p>
      <w:pPr>
        <w:spacing w:line="300" w:lineRule="auto" w:after="80"/>
      </w:pPr>
      <w:r>
        <w:rPr>
          <w:rFonts w:ascii="Aptos" w:hAnsi="Aptos" w:eastAsia="宋体"/>
          <w:b/>
          <w:color w:val="1F4E79"/>
          <w:sz w:val="21"/>
        </w:rPr>
        <w:t>最终统一思想：</w:t>
      </w:r>
      <w:r>
        <w:rPr>
          <w:rFonts w:ascii="Aptos" w:hAnsi="Aptos" w:eastAsia="宋体"/>
          <w:sz w:val="21"/>
        </w:rPr>
        <w:t>“优先使用当前场景中最可靠的已视觉锚定 3D 语义；局部无可靠锚点时，再使用由整个训练集高可视语义压缩得到的全局潜在原型；两者都不可靠则跳过。”</w:t>
      </w:r>
    </w:p>
    <w:p>
      <w:pPr>
        <w:pStyle w:val="Heading1"/>
      </w:pPr>
      <w:r>
        <w:t>3. 最终总体架构</w:t>
      </w:r>
    </w:p>
    <w:p>
      <w:pPr>
        <w:spacing w:line="300" w:lineRule="auto" w:after="80"/>
      </w:pPr>
      <w:r>
        <w:rPr>
          <w:rFonts w:ascii="Aptos" w:hAnsi="Aptos" w:eastAsia="微软雅黑"/>
          <w:b/>
          <w:color w:val="373737"/>
          <w:sz w:val="25"/>
        </w:rPr>
        <w:t>3.1 HPSD 主分支（冻结设计）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保持当前最佳实现，不再增加独立 multi-level loss、weighted-sum fusion 或 edge decoder。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F_H = Concat(F2, Up(F3), Up(F4))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z_p = Aggregate_patch(F_H, token–patch edges),     ẑ_p = MLP(z_p)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L_HPSD = mean_p [1 − cos(ẑ_p, z_p^DINO)]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对应关系仍使用当前稀疏 token–patch all-edge 机制。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projector 保留 LN + 2-layer MLP；训练完成后丢弃。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HPSD 的唯一职责：建立“DINO → 可视 ALS 3D representation”的高质量语义入口。</w:t>
      </w:r>
    </w:p>
    <w:p>
      <w:pPr>
        <w:spacing w:line="300" w:lineRule="auto" w:after="80"/>
      </w:pPr>
      <w:r>
        <w:rPr>
          <w:rFonts w:ascii="Aptos" w:hAnsi="Aptos" w:eastAsia="微软雅黑"/>
          <w:b/>
          <w:color w:val="373737"/>
          <w:sz w:val="25"/>
        </w:rPr>
        <w:t>3.2 VRSR 不可视点分支（新增）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VRSR 从 HPSD 已验证有效的 hierarchical feature 旁路出一个低维传播空间，不改动 backbone 主体。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h_i = Normalize(P_R(F_H,i)),     h_i ∈ R^128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P_R：LayerNorm(C_fused) + Linear(C_fused, 128)，不使用深 MLP。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128D embedding 只用于语义检索、可靠度估计和再分配；最终 downstream 仍使用 backbone feature。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VRSR 全部 stop-gradient source target/reference，防止 source 与 target 同步漂移造成 collapse。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阶段</w:t>
            </w:r>
          </w:p>
        </w:tc>
        <w:tc>
          <w:tcPr>
            <w:tcW w:type="dxa" w:w="22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输入</w:t>
            </w:r>
          </w:p>
        </w:tc>
        <w:tc>
          <w:tcPr>
            <w:tcW w:type="dxa" w:w="39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主要操作</w:t>
            </w:r>
          </w:p>
        </w:tc>
        <w:tc>
          <w:tcPr>
            <w:tcW w:type="dxa" w:w="28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输出/损失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A. 视觉锚定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可视 point/token + DINO patch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HPSD sparse patch-set distillation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L_HPSD；形成视觉语义化的 3D feature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B. 可视性建模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point-level dino_valid + input_to_level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计算 token visibility q_i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source / target / ambiguous 三类 token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C. Local Reallocation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不可视 target + 同样本高可视 source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128D Top-K cosine affinity + reliability gate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局部 reallocated target h~_i^local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D. Global Prototype Fallback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local 不可靠 target + 全局 prototype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prototype posterior / cosine matching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h~_i^global；只服务 local 失败样本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E. 可靠监督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target + 最优 reference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按 r_i 与 (1-q_i) 加权 cosine consistency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L_VRSR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F. 推理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LitePT encoder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删除 DINO/HPSD projector/VRSR head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纯点云 encoder</w:t>
            </w:r>
          </w:p>
        </w:tc>
      </w:tr>
    </w:tbl>
    <w:p>
      <w:pPr>
        <w:spacing w:after="80" w:line="300" w:lineRule="auto"/>
      </w:pPr>
    </w:p>
    <w:p>
      <w:pPr>
        <w:pStyle w:val="Heading1"/>
      </w:pPr>
      <w:r>
        <w:t>4. 可视性建模：整个第二分支的物理入口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对 level-2 token i，根据其包含的原始点计算连续可视比例：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q_i = N_i^valid / N_i,      q_i ∈ [0,1]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2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token 角色</w:t>
            </w:r>
          </w:p>
        </w:tc>
        <w:tc>
          <w:tcPr>
            <w:tcW w:type="dxa" w:w="340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建议条件（MVP）</w:t>
            </w:r>
          </w:p>
        </w:tc>
        <w:tc>
          <w:tcPr>
            <w:tcW w:type="dxa" w:w="45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高可靠 source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q_i ≥ 0.60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已通过 HPSD 获得较可靠视觉语义，可作为传播源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主要 target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q_i ≤ 0.20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缺少直接视觉监督，尝试从可靠 source / prototype 获得软监督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ambiguous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0.20 &lt; q_i &lt; 0.60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第一版不作为 source，也不强制作为 target；用于后续连续权重扩展</w:t>
            </w:r>
          </w:p>
        </w:tc>
      </w:tr>
    </w:tbl>
    <w:p>
      <w:pPr>
        <w:spacing w:after="80" w:line="300" w:lineRule="auto"/>
      </w:pPr>
    </w:p>
    <w:p>
      <w:pPr>
        <w:spacing w:line="300" w:lineRule="auto" w:after="80"/>
      </w:pPr>
      <w:r>
        <w:rPr>
          <w:rFonts w:ascii="Aptos" w:hAnsi="Aptos" w:eastAsia="宋体"/>
          <w:sz w:val="21"/>
        </w:rPr>
        <w:t>阈值 0.60/0.20 只是实现起点，最终应通过 q 分桶的 frozen linear probe 和传播覆盖率分析决定。核心原则不是阈值本身，而是 source 必须比 target 具有显著更强的视觉锚定。</w:t>
      </w:r>
    </w:p>
    <w:p>
      <w:pPr>
        <w:pStyle w:val="Heading1"/>
      </w:pPr>
      <w:r>
        <w:t>5. Local Reliable Reallocation：DSP 思想的低显存改造</w:t>
      </w:r>
    </w:p>
    <w:p>
      <w:pPr>
        <w:pStyle w:val="Heading2"/>
      </w:pPr>
      <w:r>
        <w:t>5.1 候选检索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对每个 target i，只在同一样本的高可靠 source 集 S_b 中寻找 K 个最相似 token。禁止构造 T×T affinity。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N_i^local = TopK_{j∈S_b} cos(h_i, stopgrad(h_j)),     K = 8 or 16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优先使用 chunked matrix multiplication 或 FAISS/torch topk，避免保留完整相似度矩阵。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MVP 不先加 XYZ/normal gate；若错误传播明显，再增加结构约束。</w:t>
      </w:r>
    </w:p>
    <w:p>
      <w:pPr>
        <w:pStyle w:val="Heading2"/>
      </w:pPr>
      <w:r>
        <w:t>5.2 软再分配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a_ij = cos(h_i,h_j)/τ,     p_ij = softmax_j(a_ij)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h̃_i^local = Σ_{j∈N_i} p_ij · stopgrad(h_j)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这里不是让 target 复制某一个 source，而是从若干语义近邻形成软 reference，降低单邻居误匹配的风险。</w:t>
      </w:r>
    </w:p>
    <w:p>
      <w:pPr>
        <w:pStyle w:val="Heading1"/>
      </w:pPr>
      <w:r>
        <w:t>6. Reliability Gate：RAC-Net 思想的轻量化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不增加第二 encoder。传播可靠度完全由当前 affinity 分布得到。推荐按阶段实现：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v0：只用 top-1 similarity：r_i = max_j cos(h_i,h_j)。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v1：加入 top1–top2 margin，抑制多个候选同样相似的模糊匹配。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v2：加入 normalized entropy，进一步区分“尖锐”与“平坦” affinity。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r_i = s_1 · clip((s_1−s_2)/m, 0,1) · (1−H̄_i)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第一轮建议只用 s1，并设置 τ_r≈0.70；如果 target 找不到可靠 source，则 local 分支不产生 loss，直接进入 global prototype fallback。</w:t>
      </w:r>
    </w:p>
    <w:p>
      <w:pPr>
        <w:pStyle w:val="Heading1"/>
      </w:pPr>
      <w:r>
        <w:t>7. Global Prototype Guidance：DGNet 思想的紧凑跨样本替代</w:t>
      </w:r>
    </w:p>
    <w:p>
      <w:pPr>
        <w:pStyle w:val="Heading2"/>
      </w:pPr>
      <w:r>
        <w:t>7.1 为什么不直接做 Cross-Sample Token-to-Token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直接将所有其他样本高可视 token 作为 source 虽然符合 DSP/AIScene，但计算量依赖 batch composition，source pool 容易被建筑屋顶、植被冠层等高频可视区域支配，而且未来加入 memory bank 后会带来显存与 feature staleness 问题。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因此最终方案将“跨样本传播”压缩为“跨样本全局潜在原型指导”：局部细粒度关系由 Local Reallocation 负责，跨场景缺锚点问题由少量全局 prototypes 负责。</w:t>
      </w:r>
    </w:p>
    <w:p>
      <w:pPr>
        <w:pStyle w:val="Heading2"/>
      </w:pPr>
      <w:r>
        <w:t>7.2 Prototype 建立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M = {μ_k}_{k=1..Kp},     μ_k ∈ R^128,     ||μ_k||_2 = 1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MVP：Kp = 32 或 64。不要设成真实类别数；prototype 表示 latent semantic/geometric modes。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prototype 只由 q≥0.60 的高可视 source embedding 更新，减少无监督噪声污染。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更新方式优先采用 EMA online k-means / mini-batch assignment，不做完整 moVMF-EM。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每个场景进入 prototype 更新前最多采样 M_src 个 source，配合第 8 节的 source balancing。</w:t>
      </w:r>
    </w:p>
    <w:p>
      <w:pPr>
        <w:pStyle w:val="Heading2"/>
      </w:pPr>
      <w:r>
        <w:t>7.3 Prototype fallback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s_ik = cos(h_i, μ_k),     k* = argmax_k s_ik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r_i^global = s_{ik*} (or margin/entropy enhanced reliability)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只有当 local reliability 低于阈值、而 global prototype reliability 高于阈值时，才使用 prototype 监督。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reference_i = { h̃_i^local,  if r_i^local ≥ τ_L ;   μ_{k*}, if r_i^local &lt; τ_L and r_i^global ≥ τ_G ;   None, otherwise }</w:t>
      </w:r>
    </w:p>
    <w:p>
      <w:pPr>
        <w:pStyle w:val="Heading1"/>
      </w:pPr>
      <w:r>
        <w:t>8. Source Balancing：AADNet 思想用于纠正可视性偏置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AADNet 的核心启示不是再增加一个 loss，而是：监督位置的非均匀分布会造成梯度偏置。你的高可视 source 同样不是随机样本，而更集中在屋顶、冠层、开阔地表。因此对 source pool 做约束，而不是对所有可视 token 无差别使用。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Scene-balanced：每个样本最多贡献 M_src=512 或 1024 个 source token。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Visibility-balanced：优先 q 高但不只取 q≈1；可按 q 分桶后均匀采样，避免极端上表面完全垄断。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Spatial-balanced（v2）：XY 网格内限制 source 数，避免局部高密度 patch 支配 prototype 更新。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第一版只做 scene-balanced 即可；它几乎不增加显存，而且对跨样本 prototype 统计非常重要。</w:t>
      </w:r>
    </w:p>
    <w:p>
      <w:pPr>
        <w:pStyle w:val="Heading1"/>
      </w:pPr>
      <w:r>
        <w:t>9. 最终损失与传播决策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L = L_HPSD + λ_R · L_VRSR</w:t>
      </w:r>
    </w:p>
    <w:p>
      <w:pPr>
        <w:spacing w:before="40" w:after="80" w:line="300" w:lineRule="auto"/>
        <w:jc w:val="center"/>
      </w:pPr>
      <w:r>
        <w:rPr>
          <w:rFonts w:ascii="Cambria Math" w:hAnsi="Cambria Math" w:eastAsia="Cambria Math"/>
          <w:sz w:val="22"/>
        </w:rPr>
        <w:t>L_VRSR = [Σ_{i∈T_valid} (1−q_i) r_i · (1−cos(h_i, stopgrad(reference_i)))] / [Σ_{i∈T_valid}(1−q_i)r_i + ε]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2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组成</w:t>
            </w:r>
          </w:p>
        </w:tc>
        <w:tc>
          <w:tcPr>
            <w:tcW w:type="dxa" w:w="22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建议初始值</w:t>
            </w:r>
          </w:p>
        </w:tc>
        <w:tc>
          <w:tcPr>
            <w:tcW w:type="dxa" w:w="56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λ_R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0.03–0.05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VRSR 是辅助正则，不应压过已验证有效的 HPSD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K_local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8 或 16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小 K 降低误传播和显存；若 source 过稀再增加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D_prop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128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足够进行 cosine 检索；若显存紧张可试 64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τ_L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0.70 左右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local top-1 similarity 的初始门槛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K_proto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32 或 64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全局 latent prototypes，不等于类别数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τ_G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0.75 左右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prototype guidance 建议比 local 更严格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M_src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512–1024 / sample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限制跨场景 source 统计偏置与计算量</w:t>
            </w:r>
          </w:p>
        </w:tc>
      </w:tr>
    </w:tbl>
    <w:p>
      <w:pPr>
        <w:spacing w:after="80" w:line="300" w:lineRule="auto"/>
      </w:pPr>
    </w:p>
    <w:p>
      <w:pPr>
        <w:pStyle w:val="Heading1"/>
      </w:pPr>
      <w:r>
        <w:t>10. 训练流程与版本迭代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阶段</w:t>
            </w:r>
          </w:p>
        </w:tc>
        <w:tc>
          <w:tcPr>
            <w:tcW w:type="dxa" w:w="22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Epoch（若仍为10轮）</w:t>
            </w:r>
          </w:p>
        </w:tc>
        <w:tc>
          <w:tcPr>
            <w:tcW w:type="dxa" w:w="39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启用模块</w:t>
            </w:r>
          </w:p>
        </w:tc>
        <w:tc>
          <w:tcPr>
            <w:tcW w:type="dxa" w:w="340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目的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Warm-up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1–3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仅 HPSD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让 3D hierarchical feature 先建立稳定的 DINO 语义结构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Local start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4–5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HPSD + Local Reallocation；λ_R 从0线性升到0.03/0.05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验证样本内监督再分配，减少早期错误匹配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Reliable local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6–7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+ Reliability Gate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只保留高可靠传播，观察覆盖率与误传播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Global fallback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8–10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+ Prototype fallback；更新全局 prototype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补充局部缺锚点 target，同时保持保守阈值</w:t>
            </w:r>
          </w:p>
        </w:tc>
      </w:tr>
    </w:tbl>
    <w:p>
      <w:pPr>
        <w:spacing w:after="80" w:line="300" w:lineRule="auto"/>
      </w:pPr>
    </w:p>
    <w:p>
      <w:pPr>
        <w:spacing w:line="300" w:lineRule="auto" w:after="80"/>
      </w:pPr>
      <w:r>
        <w:rPr>
          <w:rFonts w:ascii="Aptos" w:hAnsi="Aptos" w:eastAsia="宋体"/>
          <w:sz w:val="21"/>
        </w:rPr>
        <w:t>如果 10 epoch 对 prototype 稳定性不足，可改为 15–20 epoch，但不建议为了第二分支单独大幅延长训练。更稳妥的工程做法是从当前 HPSD checkpoint 初始化，先验证 VRSR 5–10 个追加 epoch，再统一重训最终版本。</w:t>
      </w:r>
    </w:p>
    <w:p>
      <w:pPr>
        <w:pStyle w:val="Heading1"/>
      </w:pPr>
      <w:r>
        <w:t>11. 显存与计算量控制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设计目标是新增分支显存显著低于此前 independent multi-level HPSD 的约 +20% 开销。关键限制如下：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传播 feature 固定 128D；不在 1024D DINO space 做 target–source matching。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禁止构造 T×T affinity；local 只保存 T_target×K_local 的 sparse neighbor index/weight。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global 只计算 T_fallback×K_proto，相比跨样本数千/数万 source token 更紧凑。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source embedding 全部 stop-gradient；无需保存 source 路径的额外反向图。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prototype 只有 32–64×128，参数与显存几乎可以忽略。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Top-K 检索采用 chunk：例如每次处理 2k–8k targets，根据显存动态选择。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若 128D 仍偏大，优先降到 64D，而不是缩减 HPSD hierarchical feature。</w:t>
      </w:r>
    </w:p>
    <w:p>
      <w:pPr>
        <w:pStyle w:val="Heading1"/>
      </w:pPr>
      <w:r>
        <w:t>12. 推荐实现伪代码</w:t>
      </w:r>
    </w:p>
    <w:p>
      <w:pPr>
        <w:spacing w:line="300" w:lineRule="auto" w:after="80"/>
        <w:ind w:left="283" w:right="170"/>
      </w:pPr>
      <w:r>
        <w:rPr>
          <w:rFonts w:ascii="Consolas" w:hAnsi="Consolas" w:eastAsia="Consolas"/>
          <w:sz w:val="17"/>
        </w:rPr>
        <w:t># backbone + existing HPSD</w:t>
        <w:br/>
      </w:r>
      <w:r>
        <w:rPr>
          <w:rFonts w:ascii="Consolas" w:hAnsi="Consolas" w:eastAsia="Consolas"/>
          <w:sz w:val="17"/>
        </w:rPr>
        <w:t>F2, F3, F4 = encoder(x)</w:t>
        <w:br/>
      </w:r>
      <w:r>
        <w:rPr>
          <w:rFonts w:ascii="Consolas" w:hAnsi="Consolas" w:eastAsia="Consolas"/>
          <w:sz w:val="17"/>
        </w:rPr>
        <w:t>Fh = concat(F2, up(F3), up(F4))</w:t>
        <w:br/>
      </w:r>
      <w:r>
        <w:rPr>
          <w:rFonts w:ascii="Consolas" w:hAnsi="Consolas" w:eastAsia="Consolas"/>
          <w:sz w:val="17"/>
        </w:rPr>
        <w:t>hpsd_loss = hpsd(Fh, dino_feature, dino_valid)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low-dimensional propagation embedding</w:t>
        <w:br/>
      </w:r>
      <w:r>
        <w:rPr>
          <w:rFonts w:ascii="Consolas" w:hAnsi="Consolas" w:eastAsia="Consolas"/>
          <w:sz w:val="17"/>
        </w:rPr>
        <w:t>h = normalize(prop_proj(Fh))              # [T, 128]</w:t>
        <w:br/>
      </w:r>
      <w:r>
        <w:rPr>
          <w:rFonts w:ascii="Consolas" w:hAnsi="Consolas" w:eastAsia="Consolas"/>
          <w:sz w:val="17"/>
        </w:rPr>
        <w:t>q = token_visible_ratio(dino_valid, input_to_level)</w:t>
        <w:br/>
      </w:r>
      <w:r>
        <w:rPr>
          <w:rFonts w:ascii="Consolas" w:hAnsi="Consolas" w:eastAsia="Consolas"/>
          <w:sz w:val="17"/>
        </w:rPr>
        <w:t>source_mask = q &gt;= 0.60</w:t>
        <w:br/>
      </w:r>
      <w:r>
        <w:rPr>
          <w:rFonts w:ascii="Consolas" w:hAnsi="Consolas" w:eastAsia="Consolas"/>
          <w:sz w:val="17"/>
        </w:rPr>
        <w:t>target_mask = q &lt;= 0.20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scene-balanced source sampling</w:t>
        <w:br/>
      </w:r>
      <w:r>
        <w:rPr>
          <w:rFonts w:ascii="Consolas" w:hAnsi="Consolas" w:eastAsia="Consolas"/>
          <w:sz w:val="17"/>
        </w:rPr>
        <w:t>S = sample_sources(h.detach(), source_mask, max_per_sample=1024)</w:t>
        <w:br/>
      </w:r>
      <w:r>
        <w:rPr>
          <w:rFonts w:ascii="Consolas" w:hAnsi="Consolas" w:eastAsia="Consolas"/>
          <w:sz w:val="17"/>
        </w:rPr>
        <w:t>T = h[target_mask]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local sparse reallocation</w:t>
        <w:br/>
      </w:r>
      <w:r>
        <w:rPr>
          <w:rFonts w:ascii="Consolas" w:hAnsi="Consolas" w:eastAsia="Consolas"/>
          <w:sz w:val="17"/>
        </w:rPr>
        <w:t>nbr_idx, sim = topk_same_sample(T.detach(), S, k=16, chunked=True)</w:t>
        <w:br/>
      </w:r>
      <w:r>
        <w:rPr>
          <w:rFonts w:ascii="Consolas" w:hAnsi="Consolas" w:eastAsia="Consolas"/>
          <w:sz w:val="17"/>
        </w:rPr>
        <w:t>prob = softmax(sim / tau, dim=-1)</w:t>
        <w:br/>
      </w:r>
      <w:r>
        <w:rPr>
          <w:rFonts w:ascii="Consolas" w:hAnsi="Consolas" w:eastAsia="Consolas"/>
          <w:sz w:val="17"/>
        </w:rPr>
        <w:t>ref_local = sum(prob * S[nbr_idx], dim=1).detach()</w:t>
        <w:br/>
      </w:r>
      <w:r>
        <w:rPr>
          <w:rFonts w:ascii="Consolas" w:hAnsi="Consolas" w:eastAsia="Consolas"/>
          <w:sz w:val="17"/>
        </w:rPr>
        <w:t>r_local = reliability(sim, prob)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prototype fallback</w:t>
        <w:br/>
      </w:r>
      <w:r>
        <w:rPr>
          <w:rFonts w:ascii="Consolas" w:hAnsi="Consolas" w:eastAsia="Consolas"/>
          <w:sz w:val="17"/>
        </w:rPr>
        <w:t>fallback = r_local &lt; tau_local</w:t>
        <w:br/>
      </w:r>
      <w:r>
        <w:rPr>
          <w:rFonts w:ascii="Consolas" w:hAnsi="Consolas" w:eastAsia="Consolas"/>
          <w:sz w:val="17"/>
        </w:rPr>
        <w:t>sim_proto = T[fallback].detach() @ prototypes.T</w:t>
        <w:br/>
      </w:r>
      <w:r>
        <w:rPr>
          <w:rFonts w:ascii="Consolas" w:hAnsi="Consolas" w:eastAsia="Consolas"/>
          <w:sz w:val="17"/>
        </w:rPr>
        <w:t>r_global, k_star = max(sim_proto, dim=-1)</w:t>
        <w:br/>
      </w:r>
      <w:r>
        <w:rPr>
          <w:rFonts w:ascii="Consolas" w:hAnsi="Consolas" w:eastAsia="Consolas"/>
          <w:sz w:val="17"/>
        </w:rPr>
        <w:t>ref_global = prototypes[k_star].detach()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choose only reliable path</w:t>
        <w:br/>
      </w:r>
      <w:r>
        <w:rPr>
          <w:rFonts w:ascii="Consolas" w:hAnsi="Consolas" w:eastAsia="Consolas"/>
          <w:sz w:val="17"/>
        </w:rPr>
        <w:t>reference = ref_local</w:t>
        <w:br/>
      </w:r>
      <w:r>
        <w:rPr>
          <w:rFonts w:ascii="Consolas" w:hAnsi="Consolas" w:eastAsia="Consolas"/>
          <w:sz w:val="17"/>
        </w:rPr>
        <w:t>valid = r_local &gt;= tau_local</w:t>
        <w:br/>
      </w:r>
      <w:r>
        <w:rPr>
          <w:rFonts w:ascii="Consolas" w:hAnsi="Consolas" w:eastAsia="Consolas"/>
          <w:sz w:val="17"/>
        </w:rPr>
        <w:t>reference[fallback &amp; (r_global &gt;= tau_global)] = ref_global</w:t>
        <w:br/>
      </w:r>
      <w:r>
        <w:rPr>
          <w:rFonts w:ascii="Consolas" w:hAnsi="Consolas" w:eastAsia="Consolas"/>
          <w:sz w:val="17"/>
        </w:rPr>
        <w:t>valid[fallback] = r_global &gt;= tau_global</w:t>
        <w:br/>
      </w:r>
      <w:r>
        <w:rPr>
          <w:rFonts w:ascii="Consolas" w:hAnsi="Consolas" w:eastAsia="Consolas"/>
          <w:sz w:val="17"/>
        </w:rPr>
        <w:t>r = chosen_reliability(...)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vrsr_loss = weighted_cosine_loss(</w:t>
        <w:br/>
      </w:r>
      <w:r>
        <w:rPr>
          <w:rFonts w:ascii="Consolas" w:hAnsi="Consolas" w:eastAsia="Consolas"/>
          <w:sz w:val="17"/>
        </w:rPr>
        <w:t xml:space="preserve">    T[valid], reference[valid], weight=(1-q_target[valid]) * r[valid]</w:t>
        <w:br/>
      </w:r>
      <w:r>
        <w:rPr>
          <w:rFonts w:ascii="Consolas" w:hAnsi="Consolas" w:eastAsia="Consolas"/>
          <w:sz w:val="17"/>
        </w:rPr>
        <w:t>)</w:t>
        <w:br/>
      </w:r>
      <w:r>
        <w:rPr>
          <w:rFonts w:ascii="Consolas" w:hAnsi="Consolas" w:eastAsia="Consolas"/>
          <w:sz w:val="17"/>
        </w:rPr>
        <w:t>loss = hpsd_loss + lambda_r * vrsr_loss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update prototypes using balanced high-visible sources only</w:t>
        <w:br/>
      </w:r>
      <w:r>
        <w:rPr>
          <w:rFonts w:ascii="Consolas" w:hAnsi="Consolas" w:eastAsia="Consolas"/>
          <w:sz w:val="17"/>
        </w:rPr>
        <w:t>update_prototypes_ema(S)</w:t>
        <w:br/>
      </w:r>
    </w:p>
    <w:p>
      <w:pPr>
        <w:pStyle w:val="Heading1"/>
      </w:pPr>
      <w:r>
        <w:t>13. 训练日志必须增加的诊断量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8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指标</w:t>
            </w:r>
          </w:p>
        </w:tc>
        <w:tc>
          <w:tcPr>
            <w:tcW w:type="dxa" w:w="39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解释</w:t>
            </w:r>
          </w:p>
        </w:tc>
        <w:tc>
          <w:tcPr>
            <w:tcW w:type="dxa" w:w="45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预期用途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hpsd_loss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保持与 HPSD-only 可比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判断 VRSR 是否反向破坏视觉蒸馏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vrsr_loss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不可视点监督再分配损失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仅作为训练稳定性指标，不单独追求极低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source_ratio / target_ratio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高可视 source 与不可视 target 比例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检查不同 tile 可视性结构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local_coverage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满足 r_local≥τ_L 的 target 比例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判断局部路径实际覆盖多少不可视点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global_fallback_coverage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local 失败但 prototype 成功比例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验证 DGNet-style global guidance 是否真的补足缺锚点区域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ignored_ratio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local/global 均不可靠的比例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防止模型被迫给所有不可视点伪监督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mean r_local / r_global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传播可靠度均值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检测阈值是否过严或过松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prototype occupancy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各 prototype 接收 source 的数量/比例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检测 prototype collapse / 监督分布失衡</w:t>
            </w:r>
          </w:p>
        </w:tc>
      </w:tr>
    </w:tbl>
    <w:p>
      <w:pPr>
        <w:spacing w:after="80" w:line="300" w:lineRule="auto"/>
      </w:pPr>
    </w:p>
    <w:p>
      <w:pPr>
        <w:pStyle w:val="Heading1"/>
      </w:pPr>
      <w:r>
        <w:t>14. 评价协议：不可只看预训练 loss</w:t>
      </w:r>
    </w:p>
    <w:p>
      <w:pPr>
        <w:spacing w:line="300" w:lineRule="auto" w:after="80"/>
      </w:pPr>
      <w:r>
        <w:rPr>
          <w:rFonts w:ascii="Aptos" w:hAnsi="Aptos" w:eastAsia="宋体"/>
          <w:sz w:val="21"/>
        </w:rPr>
        <w:t>最终判断 VRSR 是否有效，应以丢弃 HPSD/VRSR 训练头后的 encoder representation 为准。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Frozen K-means：继续作为快速 sanity check；重点看不可视点是否仍能形成稳定语义簇。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Frozen Linear Probe：主评价指标，报告 All / Visible / Invisible 三组 mIoU/OA。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按 q_i 分桶：q=0、(0,0.2]、(0.2,0.5]、(0.5,0.8]、&gt;0.8，观察收益是否主要发生在低可视区。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按不可视结构分组：林下 ground、building facade/side、vegetation interior 等（GT 只用于分析）。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低标注微调：1%、5%/10% 标签，验证不可视点表征提升是否转化为样本效率。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密度/分辨率扰动：至少做一次 sparsification，确保 VRSR 不依赖当前单一采样粒度。</w:t>
      </w:r>
    </w:p>
    <w:p>
      <w:pPr>
        <w:pStyle w:val="Heading1"/>
      </w:pPr>
      <w:r>
        <w:t>15. 最小而完整的消融矩阵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28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模型</w:t>
            </w:r>
          </w:p>
        </w:tc>
        <w:tc>
          <w:tcPr>
            <w:tcW w:type="dxa" w:w="141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Local</w:t>
            </w:r>
          </w:p>
        </w:tc>
        <w:tc>
          <w:tcPr>
            <w:tcW w:type="dxa" w:w="17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Reliability</w:t>
            </w:r>
          </w:p>
        </w:tc>
        <w:tc>
          <w:tcPr>
            <w:tcW w:type="dxa" w:w="17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Global Proto</w:t>
            </w:r>
          </w:p>
        </w:tc>
        <w:tc>
          <w:tcPr>
            <w:tcW w:type="dxa" w:w="17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Balancing</w:t>
            </w:r>
          </w:p>
        </w:tc>
        <w:tc>
          <w:tcPr>
            <w:tcW w:type="dxa" w:w="39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目的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HPSD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×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×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×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×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强基线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HPSD + LR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✓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×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×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×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验证 DSP-style local reallocation 是否有效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+ R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✓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✓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×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×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验证 RAC-style 可靠度是否减少错误传播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+ GP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✓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✓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✓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×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验证 DGNet-style prototype 能否补 local anchor-poor target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+ SB (Final)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✓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✓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✓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✓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验证 AADNet-style source balancing；最终 VRSR</w:t>
            </w:r>
          </w:p>
        </w:tc>
      </w:tr>
    </w:tbl>
    <w:p>
      <w:pPr>
        <w:spacing w:after="80" w:line="300" w:lineRule="auto"/>
      </w:pPr>
    </w:p>
    <w:p>
      <w:pPr>
        <w:spacing w:line="300" w:lineRule="auto" w:after="80"/>
      </w:pPr>
      <w:r>
        <w:rPr>
          <w:rFonts w:ascii="Aptos" w:hAnsi="Aptos" w:eastAsia="宋体"/>
          <w:sz w:val="21"/>
        </w:rPr>
        <w:t>不要把 AIScene 另做成第六个模块。其 intra/inter-scene 思想已经通过“Local + Global Prototype”体现在最终设计中；若需要对照，可额外实现 batch cross-sample token Top-K 作为 GP 的效率/精度 baseline。</w:t>
      </w:r>
    </w:p>
    <w:p>
      <w:pPr>
        <w:pStyle w:val="Heading1"/>
      </w:pPr>
      <w:r>
        <w:t>16. 关键风险与对应处理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2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风险</w:t>
            </w:r>
          </w:p>
        </w:tc>
        <w:tc>
          <w:tcPr>
            <w:tcW w:type="dxa" w:w="340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表现</w:t>
            </w:r>
          </w:p>
        </w:tc>
        <w:tc>
          <w:tcPr>
            <w:tcW w:type="dxa" w:w="510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处理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语义自强化错误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错误 target-source 被拉近后越来越相似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source stop-gradient；warm-up；高阈值 reliability；先 local 后 global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prototype collapse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少数 prototype 占据绝大多数 source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scene-balanced sampling；occupancy monitor；空 prototype 重置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高频可视类别支配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vegetation/roof prototype 过多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每样本 source 上限；后续加 spatial/q-bin balance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过度平滑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不可视 feature 被压成少数大簇，小目标/边界下降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VRSR 权重保持小；只对可靠 target；prototype 数不等于类别数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HPSD 被干扰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加入分支后 hpsd_loss 明显恶化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λ_R 降低；VRSR 更晚启动；prop_head 与 source 全 stop-gradient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显存增长过大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Top-K 检索峰值高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128→64D；chunked search；减少 K；限制 M_src，不动 HPSD</w:t>
            </w:r>
          </w:p>
        </w:tc>
      </w:tr>
    </w:tbl>
    <w:p>
      <w:pPr>
        <w:spacing w:after="80" w:line="300" w:lineRule="auto"/>
      </w:pPr>
    </w:p>
    <w:p>
      <w:pPr>
        <w:pStyle w:val="Heading1"/>
      </w:pPr>
      <w:r>
        <w:t>17. 每阶段 Go / No-Go 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2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阶段</w:t>
            </w:r>
          </w:p>
        </w:tc>
        <w:tc>
          <w:tcPr>
            <w:tcW w:type="dxa" w:w="45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Go 条件</w:t>
            </w:r>
          </w:p>
        </w:tc>
        <w:tc>
          <w:tcPr>
            <w:tcW w:type="dxa" w:w="45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宋体"/>
                <w:b/>
                <w:sz w:val="19"/>
              </w:rPr>
              <w:t>No-Go / 回退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Local Reallocation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Invisible LP 明显提升，Visible LP 基本不降；HPSD loss 变化小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若无收益，先检查 q/source 定义与 affinity；不要直接加 global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Reliability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错误传播/低置信 target 降低，Invisible LP 稳定或继续升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若 coverage 极低，阈值适当降；若收益下降，简化为 top-1 reliability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Global Prototype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anchor-poor sample / q≈0 点额外提升，显存低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若无收益，保留 local+R，global 不进入最终模型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Source Balancing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跨场景/不同密度稳定性提高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宋体"/>
                <w:sz w:val="18"/>
              </w:rPr>
              <w:t>若精度无变化，可仅作为训练采样细节，不上升为核心模块</w:t>
            </w:r>
          </w:p>
        </w:tc>
      </w:tr>
    </w:tbl>
    <w:p>
      <w:pPr>
        <w:spacing w:after="80" w:line="300" w:lineRule="auto"/>
      </w:pPr>
    </w:p>
    <w:p>
      <w:pPr>
        <w:pStyle w:val="Heading1"/>
      </w:pPr>
      <w:r>
        <w:t>18. 论文表述建议与能力边界</w:t>
      </w:r>
    </w:p>
    <w:p>
      <w:pPr>
        <w:spacing w:line="300" w:lineRule="auto" w:after="80"/>
      </w:pPr>
      <w:r>
        <w:rPr>
          <w:rFonts w:ascii="Aptos" w:hAnsi="Aptos" w:eastAsia="宋体"/>
          <w:b/>
          <w:color w:val="1F4E79"/>
          <w:sz w:val="21"/>
        </w:rPr>
        <w:t>建议的问题表述：</w:t>
      </w:r>
      <w:r>
        <w:rPr>
          <w:rFonts w:ascii="Aptos" w:hAnsi="Aptos" w:eastAsia="宋体"/>
          <w:sz w:val="21"/>
        </w:rPr>
        <w:t xml:space="preserve"> 正射影像监督在 ALS 中表现为由观测几何诱导的、系统性有偏的不完全跨模态监督。HPSD 从可靠可视表面注入视觉语义，而 VRSR 利用已锚定的 3D 语义结构，对“可可靠匹配”的不可视 token 进行监督再分配。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不要声称“恢复全部不可视点的视觉监督”。应写成：extend supervision to semantically reliable image-invisible returns。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对 local/global 均无可靠锚点的区域，模型仍主要依赖共享 encoder 的 inductive representation；这是传感器信息边界，不应被掩盖。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最终创新不在“首次使用 DSP/prototype/consistency”，而在于把这些机制统一到 ALS 特有的 visibility-biased cross-modal supervision 中，并明确监督来源、传播可靠度与分布偏置。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最终方法应保持训练期增强、推理期零额外开销。</w:t>
      </w:r>
    </w:p>
    <w:p>
      <w:pPr>
        <w:pStyle w:val="Heading1"/>
      </w:pPr>
      <w:r>
        <w:t>19. 建议的实际开发顺序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冻结并保存当前 HPSD concat + MLP 强基线及 checkpoint。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实现 token visibility q_i，并补齐 visible/invisible/q-bin 的 frozen linear probe。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实现 128D prop_proj 与同样本高可视 source / 不可视 target 划分。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实现 chunked Top-K Local Reallocation（先不加 reliability，λ_R=0.03–0.05）。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确认 Invisible LP 有收益后，加入 top-1 reliability gate；再考虑 margin/entropy。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实现 scene-balanced source sampling 与 32/64 prototypes；只由高可视 source EMA 更新。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实现“Local reliable → 否则 Global prototype → 否则 Ignore”的 fallback。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完成 HPSD / +LR / +R / +GP / +SB 五组核心消融。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若 global prototype 不如 cross-sample token matching，再以 AIScene/DSP 的 batch-level cross Top-K 作为替代对照，但不默认进入最终模型。</w:t>
      </w:r>
    </w:p>
    <w:p>
      <w:pPr>
        <w:pStyle w:val="ListNumber"/>
        <w:spacing w:after="40"/>
      </w:pPr>
      <w:r>
        <w:rPr>
          <w:rFonts w:ascii="Aptos" w:hAnsi="Aptos" w:eastAsia="宋体"/>
          <w:sz w:val="21"/>
        </w:rPr>
        <w:t>最终统一重训并做 low-label、density sparsification、visible/invisible 分组和典型林下/立面案例分析。</w:t>
      </w:r>
    </w:p>
    <w:p>
      <w:pPr>
        <w:pStyle w:val="Heading1"/>
      </w:pPr>
      <w:r>
        <w:t>20. 重点参考工作（机制来源）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Dense Supervision Propagation for Weakly Supervised Semantic Segmentation on 3D Point Clouds — 样本内/跨样本 feature reallocation 与监督梯度传播。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Exploring Scene Affinity for Semi-Supervised LiDAR Semantic Segmentation (AIScene, CVPR 2025) — intra-scene consistency 与 inter-scene correlation。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Point Cloud Semantic Segmentation with Sparse and Inhomogeneous Annotations (AADNet, AAAI 2025) — 非均匀监督分布与梯度偏置校准。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Reliability-Adaptive Consistency Regularization for Weakly-Supervised Point Cloud Segmentation (RAC-Net, 2023) — prediction reliability 与自适应一致性。</w:t>
      </w:r>
    </w:p>
    <w:p>
      <w:pPr>
        <w:pStyle w:val="ListBullet"/>
        <w:spacing w:after="40"/>
      </w:pPr>
      <w:r>
        <w:rPr>
          <w:rFonts w:ascii="Aptos" w:hAnsi="Aptos" w:eastAsia="宋体"/>
          <w:sz w:val="21"/>
        </w:rPr>
        <w:t>Distribution Guidance Network for Weakly Supervised Point Cloud Semantic Segmentation (DGNet, NeurIPS 2024) — moVMF 潜在分布与弱监督 embedding alignment。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宋体"/>
        <w:color w:val="828282"/>
        <w:sz w:val="16"/>
      </w:rPr>
      <w:t>HPSD + VRSR 技术设计方案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微软雅黑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 w:eastAsia="微软雅黑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