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E题资料：解题思路与方法分别整理</w:t>
      </w:r>
    </w:p>
    <w:p>
      <w:pPr/>
      <w:r>
        <w:rPr>
          <w:b w:val="0"/>
        </w:rPr>
        <w:t>整理日期：2026-09-23</w:t>
      </w:r>
    </w:p>
    <w:p>
      <w:pPr/>
      <w:r>
        <w:rPr>
          <w:b w:val="0"/>
        </w:rPr>
        <w:t>整理对象：用户提供的“2026华为杯研赛E题：解题思路+模型代码+详细解题过程等！”文件夹。</w:t>
      </w:r>
    </w:p>
    <w:p>
      <w:pPr/>
      <w:r>
        <w:rPr>
          <w:b w:val="0"/>
        </w:rPr>
        <w:t>本文按 HS03、HS05、HS07、HT02、HT03 五组资料分别归纳，再按三个问题横向对照。文中的“原资料方案”是对已有内容的转述；“核对备注”是阅读文档与代码后的辨析。未执行资料中的训练、安装或下载命令，未运行模型训练，也未生成新的赛题求解结果。</w:t>
      </w:r>
    </w:p>
    <w:p>
      <w:pPr/>
      <w:r>
        <w:rPr>
          <w:b w:val="0"/>
        </w:rPr>
        <w:t>当前文件夹没有发现独立的官方题面和附件1—4原始数据。题名、样本数量、输入形状及任务要求均按讲义记载整理，尚未与官方题面和真实数据交叉核验。资料里的提交限制、竞赛规则及效果承诺，不作为本整理的已核实结论。</w:t>
      </w:r>
    </w:p>
    <w:p>
      <w:pPr>
        <w:pStyle w:val="Heading1"/>
      </w:pPr>
      <w:r>
        <w:rPr>
          <w:b w:val="0"/>
        </w:rPr>
        <w:t>一、先看五组资料的区别</w:t>
      </w:r>
    </w:p>
    <w:tbl>
      <w:tblPr>
        <w:tblStyle w:val="TableGrid"/>
        <w:tblW w:type="auto" w:w="0"/>
        <w:tblLayout w:type="autofit"/>
        <w:tblLook w:firstColumn="1" w:firstRow="1" w:lastColumn="0" w:lastRow="0" w:noHBand="0" w:noVBand="1" w:val="04A0"/>
      </w:tblPr>
      <w:tblGrid>
        <w:gridCol w:w="1973"/>
        <w:gridCol w:w="1973"/>
        <w:gridCol w:w="1973"/>
        <w:gridCol w:w="1973"/>
        <w:gridCol w:w="1973"/>
      </w:tblGrid>
      <w:tr>
        <w:trPr>
          <w:cantSplit/>
          <w:tblHeader/>
        </w:trPr>
        <w:tc>
          <w:tcPr>
            <w:tcW w:type="dxa" w:w="1973"/>
            <w:shd w:fill="EAF1F6"/>
          </w:tcPr>
          <w:p>
            <w:pPr>
              <w:spacing w:after="60" w:line="264" w:lineRule="auto"/>
            </w:pPr>
            <w:r>
              <w:rPr>
                <w:b/>
                <w:sz w:val="17"/>
              </w:rPr>
              <w:t>资料</w:t>
            </w:r>
          </w:p>
        </w:tc>
        <w:tc>
          <w:tcPr>
            <w:tcW w:type="dxa" w:w="1973"/>
            <w:shd w:fill="EAF1F6"/>
          </w:tcPr>
          <w:p>
            <w:pPr>
              <w:spacing w:after="60" w:line="264" w:lineRule="auto"/>
            </w:pPr>
            <w:r>
              <w:rPr>
                <w:b/>
                <w:sz w:val="17"/>
              </w:rPr>
              <w:t>主要定位</w:t>
            </w:r>
          </w:p>
        </w:tc>
        <w:tc>
          <w:tcPr>
            <w:tcW w:type="dxa" w:w="1973"/>
            <w:shd w:fill="EAF1F6"/>
          </w:tcPr>
          <w:p>
            <w:pPr>
              <w:spacing w:after="60" w:line="264" w:lineRule="auto"/>
            </w:pPr>
            <w:r>
              <w:rPr>
                <w:b/>
                <w:sz w:val="17"/>
              </w:rPr>
              <w:t>核心路线</w:t>
            </w:r>
          </w:p>
        </w:tc>
        <w:tc>
          <w:tcPr>
            <w:tcW w:type="dxa" w:w="1973"/>
            <w:shd w:fill="EAF1F6"/>
          </w:tcPr>
          <w:p>
            <w:pPr>
              <w:spacing w:after="60" w:line="264" w:lineRule="auto"/>
            </w:pPr>
            <w:r>
              <w:rPr>
                <w:b/>
                <w:sz w:val="17"/>
              </w:rPr>
              <w:t>最有用的内容</w:t>
            </w:r>
          </w:p>
        </w:tc>
        <w:tc>
          <w:tcPr>
            <w:tcW w:type="dxa" w:w="1973"/>
            <w:shd w:fill="EAF1F6"/>
          </w:tcPr>
          <w:p>
            <w:pPr>
              <w:spacing w:after="60" w:line="264" w:lineRule="auto"/>
            </w:pPr>
            <w:r>
              <w:rPr>
                <w:b/>
                <w:sz w:val="17"/>
              </w:rPr>
              <w:t>实现与证据状态</w:t>
            </w:r>
          </w:p>
        </w:tc>
      </w:tr>
      <w:tr>
        <w:trPr>
          <w:cantSplit/>
        </w:trPr>
        <w:tc>
          <w:tcPr>
            <w:tcW w:type="dxa" w:w="1973"/>
          </w:tcPr>
          <w:p>
            <w:pPr>
              <w:spacing w:after="60" w:line="264" w:lineRule="auto"/>
            </w:pPr>
            <w:r>
              <w:rPr>
                <w:b w:val="0"/>
                <w:sz w:val="17"/>
              </w:rPr>
              <w:t>HS03：解题思路精讲，21页</w:t>
            </w:r>
          </w:p>
        </w:tc>
        <w:tc>
          <w:tcPr>
            <w:tcW w:type="dxa" w:w="1973"/>
          </w:tcPr>
          <w:p>
            <w:pPr>
              <w:spacing w:after="60" w:line="264" w:lineRule="auto"/>
            </w:pPr>
            <w:r>
              <w:rPr>
                <w:b w:val="0"/>
                <w:sz w:val="17"/>
              </w:rPr>
              <w:t>全题入门与方法总览</w:t>
            </w:r>
          </w:p>
        </w:tc>
        <w:tc>
          <w:tcPr>
            <w:tcW w:type="dxa" w:w="1973"/>
          </w:tcPr>
          <w:p>
            <w:pPr>
              <w:spacing w:after="60" w:line="264" w:lineRule="auto"/>
            </w:pPr>
            <w:r>
              <w:rPr>
                <w:b w:val="0"/>
                <w:sz w:val="17"/>
              </w:rPr>
              <w:t>特征对齐→鲁棒融合→分层解释</w:t>
            </w:r>
          </w:p>
        </w:tc>
        <w:tc>
          <w:tcPr>
            <w:tcW w:type="dxa" w:w="1973"/>
          </w:tcPr>
          <w:p>
            <w:pPr>
              <w:spacing w:after="60" w:line="264" w:lineRule="auto"/>
            </w:pPr>
            <w:r>
              <w:rPr>
                <w:b w:val="0"/>
                <w:sz w:val="17"/>
              </w:rPr>
              <w:t>三问之间的关系、三类鲁棒方法、实验分组</w:t>
            </w:r>
          </w:p>
        </w:tc>
        <w:tc>
          <w:tcPr>
            <w:tcW w:type="dxa" w:w="1973"/>
          </w:tcPr>
          <w:p>
            <w:pPr>
              <w:spacing w:after="60" w:line="264" w:lineRule="auto"/>
            </w:pPr>
            <w:r>
              <w:rPr>
                <w:b w:val="0"/>
                <w:sz w:val="17"/>
              </w:rPr>
              <w:t>以方案和讲解为主，没有真实数据训练证据</w:t>
            </w:r>
          </w:p>
        </w:tc>
      </w:tr>
      <w:tr>
        <w:trPr>
          <w:cantSplit/>
        </w:trPr>
        <w:tc>
          <w:tcPr>
            <w:tcW w:type="dxa" w:w="1973"/>
          </w:tcPr>
          <w:p>
            <w:pPr>
              <w:spacing w:after="60" w:line="264" w:lineRule="auto"/>
            </w:pPr>
            <w:r>
              <w:rPr>
                <w:b w:val="0"/>
                <w:sz w:val="17"/>
              </w:rPr>
              <w:t>HS05：建模思路分析，11页</w:t>
            </w:r>
          </w:p>
        </w:tc>
        <w:tc>
          <w:tcPr>
            <w:tcW w:type="dxa" w:w="1973"/>
          </w:tcPr>
          <w:p>
            <w:pPr>
              <w:spacing w:after="60" w:line="264" w:lineRule="auto"/>
            </w:pPr>
            <w:r>
              <w:rPr>
                <w:b w:val="0"/>
                <w:sz w:val="17"/>
              </w:rPr>
              <w:t>研究型方案设计</w:t>
            </w:r>
          </w:p>
        </w:tc>
        <w:tc>
          <w:tcPr>
            <w:tcW w:type="dxa" w:w="1973"/>
          </w:tcPr>
          <w:p>
            <w:pPr>
              <w:spacing w:after="60" w:line="264" w:lineRule="auto"/>
            </w:pPr>
            <w:r>
              <w:rPr>
                <w:b w:val="0"/>
                <w:sz w:val="17"/>
              </w:rPr>
              <w:t>原生时间轴→软对齐→教师蒸馏→不确定性路由→最小充分证据</w:t>
            </w:r>
          </w:p>
        </w:tc>
        <w:tc>
          <w:tcPr>
            <w:tcW w:type="dxa" w:w="1973"/>
          </w:tcPr>
          <w:p>
            <w:pPr>
              <w:spacing w:after="60" w:line="264" w:lineRule="auto"/>
            </w:pPr>
            <w:r>
              <w:rPr>
                <w:b w:val="0"/>
                <w:sz w:val="17"/>
              </w:rPr>
              <w:t>模型构想最丰富，强调可靠性和证据验证</w:t>
            </w:r>
          </w:p>
        </w:tc>
        <w:tc>
          <w:tcPr>
            <w:tcW w:type="dxa" w:w="1973"/>
          </w:tcPr>
          <w:p>
            <w:pPr>
              <w:spacing w:after="60" w:line="264" w:lineRule="auto"/>
            </w:pPr>
            <w:r>
              <w:rPr>
                <w:b w:val="0"/>
                <w:sz w:val="17"/>
              </w:rPr>
              <w:t>主要是方法提案，不能认定所有模块已经实现</w:t>
            </w:r>
          </w:p>
        </w:tc>
      </w:tr>
      <w:tr>
        <w:trPr>
          <w:cantSplit/>
        </w:trPr>
        <w:tc>
          <w:tcPr>
            <w:tcW w:type="dxa" w:w="1973"/>
          </w:tcPr>
          <w:p>
            <w:pPr>
              <w:spacing w:after="60" w:line="264" w:lineRule="auto"/>
            </w:pPr>
            <w:r>
              <w:rPr>
                <w:b w:val="0"/>
                <w:sz w:val="17"/>
              </w:rPr>
              <w:t>HS07：学生版解题思路，23页</w:t>
            </w:r>
          </w:p>
        </w:tc>
        <w:tc>
          <w:tcPr>
            <w:tcW w:type="dxa" w:w="1973"/>
          </w:tcPr>
          <w:p>
            <w:pPr>
              <w:spacing w:after="60" w:line="264" w:lineRule="auto"/>
            </w:pPr>
            <w:r>
              <w:rPr>
                <w:b w:val="0"/>
                <w:sz w:val="17"/>
              </w:rPr>
              <w:t>分步实施与实验组织</w:t>
            </w:r>
          </w:p>
        </w:tc>
        <w:tc>
          <w:tcPr>
            <w:tcW w:type="dxa" w:w="1973"/>
          </w:tcPr>
          <w:p>
            <w:pPr>
              <w:spacing w:after="60" w:line="264" w:lineRule="auto"/>
            </w:pPr>
            <w:r>
              <w:rPr>
                <w:b w:val="0"/>
                <w:sz w:val="17"/>
              </w:rPr>
              <w:t>对齐版基线→连续缺失→动态门控→遮挡解释</w:t>
            </w:r>
          </w:p>
        </w:tc>
        <w:tc>
          <w:tcPr>
            <w:tcW w:type="dxa" w:w="1973"/>
          </w:tcPr>
          <w:p>
            <w:pPr>
              <w:spacing w:after="60" w:line="264" w:lineRule="auto"/>
            </w:pPr>
            <w:r>
              <w:rPr>
                <w:b w:val="0"/>
                <w:sz w:val="17"/>
              </w:rPr>
              <w:t>数据检查、词级时间映射、分阶段训练、解释检验</w:t>
            </w:r>
          </w:p>
        </w:tc>
        <w:tc>
          <w:tcPr>
            <w:tcW w:type="dxa" w:w="1973"/>
          </w:tcPr>
          <w:p>
            <w:pPr>
              <w:spacing w:after="60" w:line="264" w:lineRule="auto"/>
            </w:pPr>
            <w:r>
              <w:rPr>
                <w:b w:val="0"/>
                <w:sz w:val="17"/>
              </w:rPr>
              <w:t>实施说明较细，没有配套真实训练结果</w:t>
            </w:r>
          </w:p>
        </w:tc>
      </w:tr>
      <w:tr>
        <w:trPr>
          <w:cantSplit/>
        </w:trPr>
        <w:tc>
          <w:tcPr>
            <w:tcW w:type="dxa" w:w="1973"/>
          </w:tcPr>
          <w:p>
            <w:pPr>
              <w:spacing w:after="60" w:line="264" w:lineRule="auto"/>
            </w:pPr>
            <w:r>
              <w:rPr>
                <w:b w:val="0"/>
                <w:sz w:val="17"/>
              </w:rPr>
              <w:t>HT02：解题讲解，16页</w:t>
            </w:r>
          </w:p>
        </w:tc>
        <w:tc>
          <w:tcPr>
            <w:tcW w:type="dxa" w:w="1973"/>
          </w:tcPr>
          <w:p>
            <w:pPr>
              <w:spacing w:after="60" w:line="264" w:lineRule="auto"/>
            </w:pPr>
            <w:r>
              <w:rPr>
                <w:b w:val="0"/>
                <w:sz w:val="17"/>
              </w:rPr>
              <w:t>代码演示与口头讲解</w:t>
            </w:r>
          </w:p>
        </w:tc>
        <w:tc>
          <w:tcPr>
            <w:tcW w:type="dxa" w:w="1973"/>
          </w:tcPr>
          <w:p>
            <w:pPr>
              <w:spacing w:after="60" w:line="264" w:lineRule="auto"/>
            </w:pPr>
            <w:r>
              <w:rPr>
                <w:b w:val="0"/>
                <w:sz w:val="17"/>
              </w:rPr>
              <w:t>简化门控融合→模拟缺失→示例解释</w:t>
            </w:r>
          </w:p>
        </w:tc>
        <w:tc>
          <w:tcPr>
            <w:tcW w:type="dxa" w:w="1973"/>
          </w:tcPr>
          <w:p>
            <w:pPr>
              <w:spacing w:after="60" w:line="264" w:lineRule="auto"/>
            </w:pPr>
            <w:r>
              <w:rPr>
                <w:b w:val="0"/>
                <w:sz w:val="17"/>
              </w:rPr>
              <w:t>用模拟数据说明流程和输出形式</w:t>
            </w:r>
          </w:p>
        </w:tc>
        <w:tc>
          <w:tcPr>
            <w:tcW w:type="dxa" w:w="1973"/>
          </w:tcPr>
          <w:p>
            <w:pPr>
              <w:spacing w:after="60" w:line="264" w:lineRule="auto"/>
            </w:pPr>
            <w:r>
              <w:rPr>
                <w:b w:val="0"/>
                <w:sz w:val="17"/>
              </w:rPr>
              <w:t>演示数值不能作为真实赛题性能</w:t>
            </w:r>
          </w:p>
        </w:tc>
      </w:tr>
      <w:tr>
        <w:trPr>
          <w:cantSplit/>
        </w:trPr>
        <w:tc>
          <w:tcPr>
            <w:tcW w:type="dxa" w:w="1973"/>
          </w:tcPr>
          <w:p>
            <w:pPr>
              <w:spacing w:after="60" w:line="264" w:lineRule="auto"/>
            </w:pPr>
            <w:r>
              <w:rPr>
                <w:b w:val="0"/>
                <w:sz w:val="17"/>
              </w:rPr>
              <w:t>HT03：过程及代码包</w:t>
            </w:r>
          </w:p>
        </w:tc>
        <w:tc>
          <w:tcPr>
            <w:tcW w:type="dxa" w:w="1973"/>
          </w:tcPr>
          <w:p>
            <w:pPr>
              <w:spacing w:after="60" w:line="264" w:lineRule="auto"/>
            </w:pPr>
            <w:r>
              <w:rPr>
                <w:b w:val="0"/>
                <w:sz w:val="17"/>
              </w:rPr>
              <w:t>可阅读的工程框架</w:t>
            </w:r>
          </w:p>
        </w:tc>
        <w:tc>
          <w:tcPr>
            <w:tcW w:type="dxa" w:w="1973"/>
          </w:tcPr>
          <w:p>
            <w:pPr>
              <w:spacing w:after="60" w:line="264" w:lineRule="auto"/>
            </w:pPr>
            <w:r>
              <w:rPr>
                <w:b w:val="0"/>
                <w:sz w:val="17"/>
              </w:rPr>
              <w:t>50时间箱→掩码编码→门控融合→联合预测→遮挡解释</w:t>
            </w:r>
          </w:p>
        </w:tc>
        <w:tc>
          <w:tcPr>
            <w:tcW w:type="dxa" w:w="1973"/>
          </w:tcPr>
          <w:p>
            <w:pPr>
              <w:spacing w:after="60" w:line="264" w:lineRule="auto"/>
            </w:pPr>
            <w:r>
              <w:rPr>
                <w:b w:val="0"/>
                <w:sz w:val="17"/>
              </w:rPr>
              <w:t>模块划分、训练脚本、预测脚本、结果字段</w:t>
            </w:r>
          </w:p>
        </w:tc>
        <w:tc>
          <w:tcPr>
            <w:tcW w:type="dxa" w:w="1973"/>
          </w:tcPr>
          <w:p>
            <w:pPr>
              <w:spacing w:after="60" w:line="264" w:lineRule="auto"/>
            </w:pPr>
            <w:r>
              <w:rPr>
                <w:b w:val="0"/>
                <w:sz w:val="17"/>
              </w:rPr>
              <w:t>有合成张量自检日志；未见真实训练权重或正式预测数据</w:t>
            </w:r>
          </w:p>
        </w:tc>
      </w:tr>
    </w:tbl>
    <w:p/>
    <w:p>
      <w:pPr/>
      <w:r>
        <w:rPr>
          <w:b w:val="0"/>
        </w:rPr>
      </w:r>
      <w:r>
        <w:rPr>
          <w:b/>
        </w:rPr>
        <w:t>资料重复关系：</w:t>
      </w:r>
      <w:r>
        <w:rPr>
          <w:b w:val="0"/>
        </w:rPr>
        <w:t>HT03 内的《E题_建模思路分析.pdf》与 HS05 的逐页提取文本完全一致，属于同一份思路材料；HT03 的实际代码则采用了较简化的对齐版方案，并未完整实现 HS05 的研究框架。</w:t>
      </w:r>
    </w:p>
    <w:p>
      <w:pPr/>
      <w:r>
        <w:rPr>
          <w:b w:val="0"/>
        </w:rPr>
      </w:r>
      <w:r>
        <w:rPr>
          <w:b/>
        </w:rPr>
        <w:t>共同问题结构：</w:t>
      </w:r>
      <w:r>
        <w:rPr>
          <w:b w:val="0"/>
        </w:rPr>
        <w:t>按照资料描述，问题1处理文本、语音、视觉的特征与时间对应；问题2研究连续局部缺失下的极性分类和强度回归；问题3量化模态作用并把关键证据定位回原始内容。三问共享数据接口和时间记录，但问题2、3可直接使用资料所述的附件2预计算特征，不必等待问题1的100条视频全部处理完毕。</w:t>
      </w:r>
    </w:p>
    <w:p>
      <w:pPr>
        <w:pStyle w:val="Heading1"/>
      </w:pPr>
      <w:r>
        <w:rPr>
          <w:b w:val="0"/>
        </w:rPr>
        <w:t>二、HS03：通用解题思路与方法</w:t>
      </w:r>
    </w:p>
    <w:p>
      <w:pPr/>
      <w:r>
        <w:rPr>
          <w:b w:val="0"/>
        </w:rPr>
        <w:t>来源：《HS03：2026 研究生数模竞赛 E 题 · 多模态情感预测 · 解题思路精讲.pdf》。主要依据：第1—6页、第7—9页、第10—15页；第16—20页主要为重复讲解脚本及交付清单。</w:t>
      </w:r>
    </w:p>
    <w:p>
      <w:pPr>
        <w:pStyle w:val="Heading2"/>
      </w:pPr>
      <w:r>
        <w:rPr>
          <w:b w:val="0"/>
        </w:rPr>
        <w:t>1. 总体解题思路</w:t>
      </w:r>
    </w:p>
    <w:p>
      <w:pPr/>
      <w:r>
        <w:rPr>
          <w:b w:val="0"/>
        </w:rPr>
        <w:t>先把三种模态变成可以对应的时间序列，再让融合模型适应局部信息缺失，最后解释“依赖哪种模态、哪个时间段、哪些原始证据”。该资料适合建立全题认识，给出了多种候选方法，但没有确定一套经真实数据验证的最优组合。</w:t>
      </w:r>
    </w:p>
    <w:p>
      <w:pPr>
        <w:pStyle w:val="Heading2"/>
      </w:pPr>
      <w:r>
        <w:rPr>
          <w:b w:val="0"/>
        </w:rPr>
        <w:t>2. 问题1：特征提取与对齐</w:t>
      </w:r>
    </w:p>
    <w:p>
      <w:pPr/>
      <w:r>
        <w:rPr>
          <w:b w:val="0"/>
        </w:rPr>
      </w:r>
      <w:r>
        <w:rPr>
          <w:b/>
        </w:rPr>
        <w:t>思路：</w:t>
      </w:r>
      <w:r>
        <w:rPr>
          <w:b w:val="0"/>
        </w:rPr>
        <w:t>从原始视频分别提取文本、语音和视觉表示，统一序列接口，同时保留有效位置与时间记录。</w:t>
      </w:r>
    </w:p>
    <w:tbl>
      <w:tblPr>
        <w:tblStyle w:val="TableGrid"/>
        <w:tblW w:type="auto" w:w="0"/>
        <w:tblLayout w:type="autofit"/>
        <w:tblLook w:firstColumn="1" w:firstRow="1" w:lastColumn="0" w:lastRow="0" w:noHBand="0" w:noVBand="1" w:val="04A0"/>
      </w:tblPr>
      <w:tblGrid>
        <w:gridCol w:w="3289"/>
        <w:gridCol w:w="3289"/>
        <w:gridCol w:w="3289"/>
      </w:tblGrid>
      <w:tr>
        <w:trPr>
          <w:cantSplit/>
          <w:tblHeader/>
        </w:trPr>
        <w:tc>
          <w:tcPr>
            <w:tcW w:type="dxa" w:w="3289"/>
            <w:shd w:fill="EAF1F6"/>
          </w:tcPr>
          <w:p>
            <w:pPr>
              <w:spacing w:after="60" w:line="264" w:lineRule="auto"/>
            </w:pPr>
            <w:r>
              <w:rPr>
                <w:b/>
                <w:sz w:val="17"/>
              </w:rPr>
              <w:t>环节</w:t>
            </w:r>
          </w:p>
        </w:tc>
        <w:tc>
          <w:tcPr>
            <w:tcW w:type="dxa" w:w="3289"/>
            <w:shd w:fill="EAF1F6"/>
          </w:tcPr>
          <w:p>
            <w:pPr>
              <w:spacing w:after="60" w:line="264" w:lineRule="auto"/>
            </w:pPr>
            <w:r>
              <w:rPr>
                <w:b/>
                <w:sz w:val="17"/>
              </w:rPr>
              <w:t>原资料提出的方法</w:t>
            </w:r>
          </w:p>
        </w:tc>
        <w:tc>
          <w:tcPr>
            <w:tcW w:type="dxa" w:w="3289"/>
            <w:shd w:fill="EAF1F6"/>
          </w:tcPr>
          <w:p>
            <w:pPr>
              <w:spacing w:after="60" w:line="264" w:lineRule="auto"/>
            </w:pPr>
            <w:r>
              <w:rPr>
                <w:b/>
                <w:sz w:val="17"/>
              </w:rPr>
              <w:t>解决的问题</w:t>
            </w:r>
          </w:p>
        </w:tc>
      </w:tr>
      <w:tr>
        <w:trPr>
          <w:cantSplit/>
        </w:trPr>
        <w:tc>
          <w:tcPr>
            <w:tcW w:type="dxa" w:w="3289"/>
          </w:tcPr>
          <w:p>
            <w:pPr>
              <w:spacing w:after="60" w:line="264" w:lineRule="auto"/>
            </w:pPr>
            <w:r>
              <w:rPr>
                <w:b w:val="0"/>
                <w:sz w:val="17"/>
              </w:rPr>
              <w:t>文本</w:t>
            </w:r>
          </w:p>
        </w:tc>
        <w:tc>
          <w:tcPr>
            <w:tcW w:type="dxa" w:w="3289"/>
          </w:tcPr>
          <w:p>
            <w:pPr>
              <w:spacing w:after="60" w:line="264" w:lineRule="auto"/>
            </w:pPr>
            <w:r>
              <w:rPr>
                <w:b w:val="0"/>
                <w:sz w:val="17"/>
              </w:rPr>
              <w:t>ASR转写，再用BERT获取词元或句级表示</w:t>
            </w:r>
          </w:p>
        </w:tc>
        <w:tc>
          <w:tcPr>
            <w:tcW w:type="dxa" w:w="3289"/>
          </w:tcPr>
          <w:p>
            <w:pPr>
              <w:spacing w:after="60" w:line="264" w:lineRule="auto"/>
            </w:pPr>
            <w:r>
              <w:rPr>
                <w:b w:val="0"/>
                <w:sz w:val="17"/>
              </w:rPr>
              <w:t>把语言内容转成数值特征</w:t>
            </w:r>
          </w:p>
        </w:tc>
      </w:tr>
      <w:tr>
        <w:trPr>
          <w:cantSplit/>
        </w:trPr>
        <w:tc>
          <w:tcPr>
            <w:tcW w:type="dxa" w:w="3289"/>
          </w:tcPr>
          <w:p>
            <w:pPr>
              <w:spacing w:after="60" w:line="264" w:lineRule="auto"/>
            </w:pPr>
            <w:r>
              <w:rPr>
                <w:b w:val="0"/>
                <w:sz w:val="17"/>
              </w:rPr>
              <w:t>语音</w:t>
            </w:r>
          </w:p>
        </w:tc>
        <w:tc>
          <w:tcPr>
            <w:tcW w:type="dxa" w:w="3289"/>
          </w:tcPr>
          <w:p>
            <w:pPr>
              <w:spacing w:after="60" w:line="264" w:lineRule="auto"/>
            </w:pPr>
            <w:r>
              <w:rPr>
                <w:b w:val="0"/>
                <w:sz w:val="17"/>
              </w:rPr>
              <w:t>openSMILE/eGeMAPS，或wav2vec 2.0</w:t>
            </w:r>
          </w:p>
        </w:tc>
        <w:tc>
          <w:tcPr>
            <w:tcW w:type="dxa" w:w="3289"/>
          </w:tcPr>
          <w:p>
            <w:pPr>
              <w:spacing w:after="60" w:line="264" w:lineRule="auto"/>
            </w:pPr>
            <w:r>
              <w:rPr>
                <w:b w:val="0"/>
                <w:sz w:val="17"/>
              </w:rPr>
              <w:t>表示音高、能量、音质或深层声学信息</w:t>
            </w:r>
          </w:p>
        </w:tc>
      </w:tr>
      <w:tr>
        <w:trPr>
          <w:cantSplit/>
        </w:trPr>
        <w:tc>
          <w:tcPr>
            <w:tcW w:type="dxa" w:w="3289"/>
          </w:tcPr>
          <w:p>
            <w:pPr>
              <w:spacing w:after="60" w:line="264" w:lineRule="auto"/>
            </w:pPr>
            <w:r>
              <w:rPr>
                <w:b w:val="0"/>
                <w:sz w:val="17"/>
              </w:rPr>
              <w:t>视觉</w:t>
            </w:r>
          </w:p>
        </w:tc>
        <w:tc>
          <w:tcPr>
            <w:tcW w:type="dxa" w:w="3289"/>
          </w:tcPr>
          <w:p>
            <w:pPr>
              <w:spacing w:after="60" w:line="264" w:lineRule="auto"/>
            </w:pPr>
            <w:r>
              <w:rPr>
                <w:b w:val="0"/>
                <w:sz w:val="17"/>
              </w:rPr>
              <w:t>人脸检测与对齐，再用OpenFace、ResNet或ViT等工具</w:t>
            </w:r>
          </w:p>
        </w:tc>
        <w:tc>
          <w:tcPr>
            <w:tcW w:type="dxa" w:w="3289"/>
          </w:tcPr>
          <w:p>
            <w:pPr>
              <w:spacing w:after="60" w:line="264" w:lineRule="auto"/>
            </w:pPr>
            <w:r>
              <w:rPr>
                <w:b w:val="0"/>
                <w:sz w:val="17"/>
              </w:rPr>
              <w:t>表示表情、姿态或图像信息</w:t>
            </w:r>
          </w:p>
        </w:tc>
      </w:tr>
      <w:tr>
        <w:trPr>
          <w:cantSplit/>
        </w:trPr>
        <w:tc>
          <w:tcPr>
            <w:tcW w:type="dxa" w:w="3289"/>
          </w:tcPr>
          <w:p>
            <w:pPr>
              <w:spacing w:after="60" w:line="264" w:lineRule="auto"/>
            </w:pPr>
            <w:r>
              <w:rPr>
                <w:b w:val="0"/>
                <w:sz w:val="17"/>
              </w:rPr>
              <w:t>时间对齐</w:t>
            </w:r>
          </w:p>
        </w:tc>
        <w:tc>
          <w:tcPr>
            <w:tcW w:type="dxa" w:w="3289"/>
          </w:tcPr>
          <w:p>
            <w:pPr>
              <w:spacing w:after="60" w:line="264" w:lineRule="auto"/>
            </w:pPr>
            <w:r>
              <w:rPr>
                <w:b w:val="0"/>
                <w:sz w:val="17"/>
              </w:rPr>
              <w:t>线性重采样、DTW、交叉注意力三类候选</w:t>
            </w:r>
          </w:p>
        </w:tc>
        <w:tc>
          <w:tcPr>
            <w:tcW w:type="dxa" w:w="3289"/>
          </w:tcPr>
          <w:p>
            <w:pPr>
              <w:spacing w:after="60" w:line="264" w:lineRule="auto"/>
            </w:pPr>
            <w:r>
              <w:rPr>
                <w:b w:val="0"/>
                <w:sz w:val="17"/>
              </w:rPr>
              <w:t>处理不同采样频率与时间尺度</w:t>
            </w:r>
          </w:p>
        </w:tc>
      </w:tr>
      <w:tr>
        <w:trPr>
          <w:cantSplit/>
        </w:trPr>
        <w:tc>
          <w:tcPr>
            <w:tcW w:type="dxa" w:w="3289"/>
          </w:tcPr>
          <w:p>
            <w:pPr>
              <w:spacing w:after="60" w:line="264" w:lineRule="auto"/>
            </w:pPr>
            <w:r>
              <w:rPr>
                <w:b w:val="0"/>
                <w:sz w:val="17"/>
              </w:rPr>
              <w:t>文件组织</w:t>
            </w:r>
          </w:p>
        </w:tc>
        <w:tc>
          <w:tcPr>
            <w:tcW w:type="dxa" w:w="3289"/>
          </w:tcPr>
          <w:p>
            <w:pPr>
              <w:spacing w:after="60" w:line="264" w:lineRule="auto"/>
            </w:pPr>
            <w:r>
              <w:rPr>
                <w:b w:val="0"/>
                <w:sz w:val="17"/>
              </w:rPr>
              <w:t>特征、有效长度、填充规则、样本ID、处理参数</w:t>
            </w:r>
          </w:p>
        </w:tc>
        <w:tc>
          <w:tcPr>
            <w:tcW w:type="dxa" w:w="3289"/>
          </w:tcPr>
          <w:p>
            <w:pPr>
              <w:spacing w:after="60" w:line="264" w:lineRule="auto"/>
            </w:pPr>
            <w:r>
              <w:rPr>
                <w:b w:val="0"/>
                <w:sz w:val="17"/>
              </w:rPr>
              <w:t>保障可核验与后续解释回溯</w:t>
            </w:r>
          </w:p>
        </w:tc>
      </w:tr>
    </w:tbl>
    <w:p/>
    <w:p>
      <w:pPr/>
      <w:r>
        <w:rPr>
          <w:b w:val="0"/>
        </w:rPr>
        <w:t>原资料倾向在问题1先用线性重采样统一到50步，将DTW和交叉注意力作为后续模型中的可选改进。期望输出包括全量特征文件、样本汇总表、典型对齐图与工具版本说明。</w:t>
      </w:r>
    </w:p>
    <w:p>
      <w:pPr>
        <w:pStyle w:val="Heading2"/>
      </w:pPr>
      <w:r>
        <w:rPr>
          <w:b w:val="0"/>
        </w:rPr>
        <w:t>3. 问题2：局部缺失下的鲁棒预测</w:t>
      </w:r>
    </w:p>
    <w:p>
      <w:pPr/>
      <w:r>
        <w:rPr>
          <w:b w:val="0"/>
        </w:rPr>
      </w:r>
      <w:r>
        <w:rPr>
          <w:b/>
        </w:rPr>
        <w:t>思路：</w:t>
      </w:r>
      <w:r>
        <w:rPr>
          <w:b w:val="0"/>
        </w:rPr>
        <w:t>训练时主动制造缺失，使模型学会利用仍可见的信息。原资料把方法分成三条可以组合的路线。</w:t>
      </w:r>
    </w:p>
    <w:p>
      <w:pPr>
        <w:pStyle w:val="ListBullet"/>
      </w:pPr>
      <w:r>
        <w:rPr>
          <w:b w:val="0"/>
        </w:rPr>
        <w:t>重建补全：由可见模态估计缺失模态，只对人工遮挡的位置计算重建误差。</w:t>
      </w:r>
    </w:p>
    <w:p>
      <w:pPr>
        <w:pStyle w:val="ListBullet"/>
      </w:pPr>
      <w:r>
        <w:rPr>
          <w:b w:val="0"/>
        </w:rPr>
        <w:t>动态门控：根据模态表示及可用比例生成样本级权重，融合时调整各模态贡献。</w:t>
      </w:r>
    </w:p>
    <w:p>
      <w:pPr>
        <w:pStyle w:val="ListBullet"/>
      </w:pPr>
      <w:r>
        <w:rPr>
          <w:b w:val="0"/>
        </w:rPr>
        <w:t>一致性约束：同一样本的完整输入和缺失输入，应尽量得到接近的融合表示或预测。</w:t>
      </w:r>
    </w:p>
    <w:p>
      <w:pPr/>
      <w:r>
        <w:rPr>
          <w:b w:val="0"/>
        </w:rPr>
        <w:t>资料中的总体目标可概括为：分类交叉熵 + 回归损失 + 缺失重建损失 + 完整/缺失一致性损失。另提出课程学习和整模态Dropout；整模态Dropout属于补充增强，不能替代连续区间缺失模拟。</w:t>
      </w:r>
    </w:p>
    <w:p>
      <w:pPr/>
      <w:r>
        <w:rPr>
          <w:b w:val="0"/>
        </w:rPr>
      </w:r>
      <w:r>
        <w:rPr>
          <w:b/>
        </w:rPr>
        <w:t>实验安排：</w:t>
      </w:r>
      <w:r>
        <w:rPr>
          <w:b w:val="0"/>
        </w:rPr>
        <w:t>分别控制缺失模态、缺失位置、缺失长度；比较去掉重建、去掉一致性、固定融合权重等条件。分类报告Accuracy和F1，回归报告MAE和Pearson相关系数。资料倾向报告加权F1。</w:t>
      </w:r>
    </w:p>
    <w:p>
      <w:pPr>
        <w:pStyle w:val="Heading2"/>
      </w:pPr>
      <w:r>
        <w:rPr>
          <w:b w:val="0"/>
        </w:rPr>
        <w:t>4. 问题3：三层可解释性</w:t>
      </w:r>
    </w:p>
    <w:p>
      <w:pPr>
        <w:pStyle w:val="ListBullet"/>
      </w:pPr>
      <w:r>
        <w:rPr>
          <w:b w:val="0"/>
        </w:rPr>
        <w:t>模态级：利用模态注意力或门控权重描述文本、语音、视觉的作用，并用梯度信息辅助核对。</w:t>
      </w:r>
    </w:p>
    <w:p>
      <w:pPr>
        <w:pStyle w:val="ListBullet"/>
      </w:pPr>
      <w:r>
        <w:rPr>
          <w:b w:val="0"/>
        </w:rPr>
        <w:t>时间级：梯度显著性、时间注意力和遮挡扰动；资料倾向将梯度与注意力加权后平滑。</w:t>
      </w:r>
    </w:p>
    <w:p>
      <w:pPr>
        <w:pStyle w:val="ListBullet"/>
      </w:pPr>
      <w:r>
        <w:rPr>
          <w:b w:val="0"/>
        </w:rPr>
        <w:t>证据级：依据时间映射，把高分位置对应回文本片段、语音时间段和视觉关键帧，形成解释卡。</w:t>
      </w:r>
    </w:p>
    <w:p>
      <w:pPr>
        <w:pStyle w:val="Heading2"/>
      </w:pPr>
      <w:r>
        <w:rPr>
          <w:b w:val="0"/>
        </w:rPr>
        <w:t>5. 核对备注</w:t>
      </w:r>
    </w:p>
    <w:p>
      <w:pPr/>
      <w:r>
        <w:rPr>
          <w:b w:val="0"/>
        </w:rPr>
        <w:t>原文第6页把“每个样本重采样为50步”和“按相对视频时长计算有效长度”并置。这是两种不同的时间处理约定，不能直接混用；短视频重采样为50步后，并不必然有大量尾部填充。第12页关于熵和稀疏正则也需核对：最小化正熵会鼓励集中；已归一化非负注意力的L1范数恒为1，不能直接产生稀疏效果。此外，不同模态维数不同，所谓对齐相关性必须先定义可比的统计量或公共表示。</w:t>
      </w:r>
    </w:p>
    <w:p>
      <w:pPr>
        <w:pStyle w:val="Heading1"/>
      </w:pPr>
      <w:r>
        <w:rPr>
          <w:b w:val="0"/>
        </w:rPr>
        <w:t>三、HS05：研究型解题思路与方法</w:t>
      </w:r>
    </w:p>
    <w:p>
      <w:pPr/>
      <w:r>
        <w:rPr>
          <w:b w:val="0"/>
        </w:rPr>
        <w:t>来源：《HS05：E题_建模思路分析.pdf》，11页。问题1主要在第2—3页；问题2在第4—7页；问题3在第7—8页；实验和整体设计在第9—11页。</w:t>
      </w:r>
    </w:p>
    <w:p>
      <w:pPr>
        <w:pStyle w:val="Heading2"/>
      </w:pPr>
      <w:r>
        <w:rPr>
          <w:b w:val="0"/>
        </w:rPr>
        <w:t>1. 总体解题思路</w:t>
      </w:r>
    </w:p>
    <w:p>
      <w:pPr/>
      <w:r>
        <w:rPr>
          <w:b w:val="0"/>
        </w:rPr>
        <w:t>原资料命名为TRACE-MSA，重点是把“时间结构、可观测性、可靠性、缺失稳定性、证据解释”放进统一系统。这里特别区分两件事：信号是否存在，以及已经存在的信号是否可信。例如，检测到人脸不代表画面清晰，语音有数值不代表没有噪声。</w:t>
      </w:r>
    </w:p>
    <w:p>
      <w:pPr/>
      <w:r>
        <w:rPr>
          <w:b w:val="0"/>
        </w:rPr>
        <w:t>它优先使用非对齐版本unaligned_50，保留更细的语音与视觉序列；aligned_50用于简单基线和消融。这个选择与HS07、HT03不同，计算和实现要求也更高。</w:t>
      </w:r>
    </w:p>
    <w:p>
      <w:pPr>
        <w:pStyle w:val="Heading2"/>
      </w:pPr>
      <w:r>
        <w:rPr>
          <w:b w:val="0"/>
        </w:rPr>
        <w:t>2. 问题1：建立可追溯的时间坐标</w:t>
      </w:r>
    </w:p>
    <w:p>
      <w:pPr/>
      <w:r>
        <w:rPr>
          <w:b w:val="0"/>
        </w:rPr>
      </w:r>
      <w:r>
        <w:rPr>
          <w:b/>
        </w:rPr>
        <w:t>思路：</w:t>
      </w:r>
      <w:r>
        <w:rPr>
          <w:b w:val="0"/>
        </w:rPr>
        <w:t>保留原生采样时间，先做可核验的粗对齐，再允许模型学习局部时间偏移。</w:t>
      </w:r>
    </w:p>
    <w:p>
      <w:pPr/>
      <w:r>
        <w:rPr>
          <w:b w:val="0"/>
        </w:rPr>
        <w:t>1. 使用材料所述的给定英文转写，结合音频做词级强制对齐，避免自由ASR替换原文本。</w:t>
      </w:r>
    </w:p>
    <w:p>
      <w:pPr/>
      <w:r>
        <w:rPr>
          <w:b w:val="0"/>
        </w:rPr>
        <w:t>2. 文本用冻结BERT表示；语音提取逐帧声学特征；视觉提取表情、头姿、视线等，并记录观测质量。</w:t>
      </w:r>
    </w:p>
    <w:p>
      <w:pPr/>
      <w:r>
        <w:rPr>
          <w:b w:val="0"/>
        </w:rPr>
        <w:t>3. 按原始时间区间的重叠程度，把不同模态聚合到公共时间锚点。</w:t>
      </w:r>
    </w:p>
    <w:p>
      <w:pPr/>
      <w:r>
        <w:rPr>
          <w:b w:val="0"/>
        </w:rPr>
        <w:t>4. 在模型内用带时间距离惩罚和局部窗口限制的交叉注意力，修正模态间的轻微滞后。</w:t>
      </w:r>
    </w:p>
    <w:p>
      <w:pPr/>
      <w:r>
        <w:rPr>
          <w:b w:val="0"/>
        </w:rPr>
        <w:t>5. 保存alignment_map，包括原始词元、音频帧、视频帧、起止时间、有效性和填充标记。</w:t>
      </w:r>
    </w:p>
    <w:p>
      <w:pPr/>
      <w:r>
        <w:rPr>
          <w:b w:val="0"/>
        </w:rPr>
      </w:r>
      <w:r>
        <w:rPr>
          <w:b/>
        </w:rPr>
        <w:t>主要方法：</w:t>
      </w:r>
      <w:r>
        <w:rPr>
          <w:b w:val="0"/>
        </w:rPr>
        <w:t>强制对齐、区间重叠加权池化、局部交叉注意力、时间距离约束。</w:t>
      </w:r>
    </w:p>
    <w:p>
      <w:pPr>
        <w:pStyle w:val="Heading2"/>
      </w:pPr>
      <w:r>
        <w:rPr>
          <w:b w:val="0"/>
        </w:rPr>
        <w:t>3. 问题2：缺失干预、蒸馏与可靠性融合</w:t>
      </w:r>
    </w:p>
    <w:tbl>
      <w:tblPr>
        <w:tblStyle w:val="TableGrid"/>
        <w:tblW w:type="auto" w:w="0"/>
        <w:tblLayout w:type="autofit"/>
        <w:tblLook w:firstColumn="1" w:firstRow="1" w:lastColumn="0" w:lastRow="0" w:noHBand="0" w:noVBand="1" w:val="04A0"/>
      </w:tblPr>
      <w:tblGrid>
        <w:gridCol w:w="3289"/>
        <w:gridCol w:w="3289"/>
        <w:gridCol w:w="3289"/>
      </w:tblGrid>
      <w:tr>
        <w:trPr>
          <w:cantSplit/>
          <w:tblHeader/>
        </w:trPr>
        <w:tc>
          <w:tcPr>
            <w:tcW w:type="dxa" w:w="3289"/>
            <w:shd w:fill="EAF1F6"/>
          </w:tcPr>
          <w:p>
            <w:pPr>
              <w:spacing w:after="60" w:line="264" w:lineRule="auto"/>
            </w:pPr>
            <w:r>
              <w:rPr>
                <w:b/>
                <w:sz w:val="17"/>
              </w:rPr>
              <w:t>模块</w:t>
            </w:r>
          </w:p>
        </w:tc>
        <w:tc>
          <w:tcPr>
            <w:tcW w:type="dxa" w:w="3289"/>
            <w:shd w:fill="EAF1F6"/>
          </w:tcPr>
          <w:p>
            <w:pPr>
              <w:spacing w:after="60" w:line="264" w:lineRule="auto"/>
            </w:pPr>
            <w:r>
              <w:rPr>
                <w:b/>
                <w:sz w:val="17"/>
              </w:rPr>
              <w:t>原资料方案</w:t>
            </w:r>
          </w:p>
        </w:tc>
        <w:tc>
          <w:tcPr>
            <w:tcW w:type="dxa" w:w="3289"/>
            <w:shd w:fill="EAF1F6"/>
          </w:tcPr>
          <w:p>
            <w:pPr>
              <w:spacing w:after="60" w:line="264" w:lineRule="auto"/>
            </w:pPr>
            <w:r>
              <w:rPr>
                <w:b/>
                <w:sz w:val="17"/>
              </w:rPr>
              <w:t>作用</w:t>
            </w:r>
          </w:p>
        </w:tc>
      </w:tr>
      <w:tr>
        <w:trPr>
          <w:cantSplit/>
        </w:trPr>
        <w:tc>
          <w:tcPr>
            <w:tcW w:type="dxa" w:w="3289"/>
          </w:tcPr>
          <w:p>
            <w:pPr>
              <w:spacing w:after="60" w:line="264" w:lineRule="auto"/>
            </w:pPr>
            <w:r>
              <w:rPr>
                <w:b w:val="0"/>
                <w:sz w:val="17"/>
              </w:rPr>
              <w:t>掩码管理</w:t>
            </w:r>
          </w:p>
        </w:tc>
        <w:tc>
          <w:tcPr>
            <w:tcW w:type="dxa" w:w="3289"/>
          </w:tcPr>
          <w:p>
            <w:pPr>
              <w:spacing w:after="60" w:line="264" w:lineRule="auto"/>
            </w:pPr>
            <w:r>
              <w:rPr>
                <w:b w:val="0"/>
                <w:sz w:val="17"/>
              </w:rPr>
              <w:t>分开记录有效长度掩码P和局部缺失掩码M，观测掩码O=P×M</w:t>
            </w:r>
          </w:p>
        </w:tc>
        <w:tc>
          <w:tcPr>
            <w:tcW w:type="dxa" w:w="3289"/>
          </w:tcPr>
          <w:p>
            <w:pPr>
              <w:spacing w:after="60" w:line="264" w:lineRule="auto"/>
            </w:pPr>
            <w:r>
              <w:rPr>
                <w:b w:val="0"/>
                <w:sz w:val="17"/>
              </w:rPr>
              <w:t>防止把填充计入真实缺失</w:t>
            </w:r>
          </w:p>
        </w:tc>
      </w:tr>
      <w:tr>
        <w:trPr>
          <w:cantSplit/>
        </w:trPr>
        <w:tc>
          <w:tcPr>
            <w:tcW w:type="dxa" w:w="3289"/>
          </w:tcPr>
          <w:p>
            <w:pPr>
              <w:spacing w:after="60" w:line="264" w:lineRule="auto"/>
            </w:pPr>
            <w:r>
              <w:rPr>
                <w:b w:val="0"/>
                <w:sz w:val="17"/>
              </w:rPr>
              <w:t>缺失增强</w:t>
            </w:r>
          </w:p>
        </w:tc>
        <w:tc>
          <w:tcPr>
            <w:tcW w:type="dxa" w:w="3289"/>
          </w:tcPr>
          <w:p>
            <w:pPr>
              <w:spacing w:after="60" w:line="264" w:lineRule="auto"/>
            </w:pPr>
            <w:r>
              <w:rPr>
                <w:b w:val="0"/>
                <w:sz w:val="17"/>
              </w:rPr>
              <w:t>单模态/多模态连续块遮挡，逐步增加难度</w:t>
            </w:r>
          </w:p>
        </w:tc>
        <w:tc>
          <w:tcPr>
            <w:tcW w:type="dxa" w:w="3289"/>
          </w:tcPr>
          <w:p>
            <w:pPr>
              <w:spacing w:after="60" w:line="264" w:lineRule="auto"/>
            </w:pPr>
            <w:r>
              <w:rPr>
                <w:b w:val="0"/>
                <w:sz w:val="17"/>
              </w:rPr>
              <w:t>覆盖不同缺失类型、位置和长度</w:t>
            </w:r>
          </w:p>
        </w:tc>
      </w:tr>
      <w:tr>
        <w:trPr>
          <w:cantSplit/>
        </w:trPr>
        <w:tc>
          <w:tcPr>
            <w:tcW w:type="dxa" w:w="3289"/>
          </w:tcPr>
          <w:p>
            <w:pPr>
              <w:spacing w:after="60" w:line="264" w:lineRule="auto"/>
            </w:pPr>
            <w:r>
              <w:rPr>
                <w:b w:val="0"/>
                <w:sz w:val="17"/>
              </w:rPr>
              <w:t>教师—学生</w:t>
            </w:r>
          </w:p>
        </w:tc>
        <w:tc>
          <w:tcPr>
            <w:tcW w:type="dxa" w:w="3289"/>
          </w:tcPr>
          <w:p>
            <w:pPr>
              <w:spacing w:after="60" w:line="264" w:lineRule="auto"/>
            </w:pPr>
            <w:r>
              <w:rPr>
                <w:b w:val="0"/>
                <w:sz w:val="17"/>
              </w:rPr>
              <w:t>完整模态教师指导缺失输入学生</w:t>
            </w:r>
          </w:p>
        </w:tc>
        <w:tc>
          <w:tcPr>
            <w:tcW w:type="dxa" w:w="3289"/>
          </w:tcPr>
          <w:p>
            <w:pPr>
              <w:spacing w:after="60" w:line="264" w:lineRule="auto"/>
            </w:pPr>
            <w:r>
              <w:rPr>
                <w:b w:val="0"/>
                <w:sz w:val="17"/>
              </w:rPr>
              <w:t>在信息不完整时保留预测能力</w:t>
            </w:r>
          </w:p>
        </w:tc>
      </w:tr>
      <w:tr>
        <w:trPr>
          <w:cantSplit/>
        </w:trPr>
        <w:tc>
          <w:tcPr>
            <w:tcW w:type="dxa" w:w="3289"/>
          </w:tcPr>
          <w:p>
            <w:pPr>
              <w:spacing w:after="60" w:line="264" w:lineRule="auto"/>
            </w:pPr>
            <w:r>
              <w:rPr>
                <w:b w:val="0"/>
                <w:sz w:val="17"/>
              </w:rPr>
              <w:t>多层蒸馏</w:t>
            </w:r>
          </w:p>
        </w:tc>
        <w:tc>
          <w:tcPr>
            <w:tcW w:type="dxa" w:w="3289"/>
          </w:tcPr>
          <w:p>
            <w:pPr>
              <w:spacing w:after="60" w:line="264" w:lineRule="auto"/>
            </w:pPr>
            <w:r>
              <w:rPr>
                <w:b w:val="0"/>
                <w:sz w:val="17"/>
              </w:rPr>
              <w:t>输出分布、潜在表示和跨模态关系矩阵蒸馏</w:t>
            </w:r>
          </w:p>
        </w:tc>
        <w:tc>
          <w:tcPr>
            <w:tcW w:type="dxa" w:w="3289"/>
          </w:tcPr>
          <w:p>
            <w:pPr>
              <w:spacing w:after="60" w:line="264" w:lineRule="auto"/>
            </w:pPr>
            <w:r>
              <w:rPr>
                <w:b w:val="0"/>
                <w:sz w:val="17"/>
              </w:rPr>
              <w:t>不只对齐最终答案，也对齐内部结构</w:t>
            </w:r>
          </w:p>
        </w:tc>
      </w:tr>
      <w:tr>
        <w:trPr>
          <w:cantSplit/>
        </w:trPr>
        <w:tc>
          <w:tcPr>
            <w:tcW w:type="dxa" w:w="3289"/>
          </w:tcPr>
          <w:p>
            <w:pPr>
              <w:spacing w:after="60" w:line="264" w:lineRule="auto"/>
            </w:pPr>
            <w:r>
              <w:rPr>
                <w:b w:val="0"/>
                <w:sz w:val="17"/>
              </w:rPr>
              <w:t>潜在重建</w:t>
            </w:r>
          </w:p>
        </w:tc>
        <w:tc>
          <w:tcPr>
            <w:tcW w:type="dxa" w:w="3289"/>
          </w:tcPr>
          <w:p>
            <w:pPr>
              <w:spacing w:after="60" w:line="264" w:lineRule="auto"/>
            </w:pPr>
            <w:r>
              <w:rPr>
                <w:b w:val="0"/>
                <w:sz w:val="17"/>
              </w:rPr>
              <w:t>用局部超图聚合上下文，预测缺失潜变量的均值和方差</w:t>
            </w:r>
          </w:p>
        </w:tc>
        <w:tc>
          <w:tcPr>
            <w:tcW w:type="dxa" w:w="3289"/>
          </w:tcPr>
          <w:p>
            <w:pPr>
              <w:spacing w:after="60" w:line="264" w:lineRule="auto"/>
            </w:pPr>
            <w:r>
              <w:rPr>
                <w:b w:val="0"/>
                <w:sz w:val="17"/>
              </w:rPr>
              <w:t>同时估计补全表示与不确定性</w:t>
            </w:r>
          </w:p>
        </w:tc>
      </w:tr>
      <w:tr>
        <w:trPr>
          <w:cantSplit/>
        </w:trPr>
        <w:tc>
          <w:tcPr>
            <w:tcW w:type="dxa" w:w="3289"/>
          </w:tcPr>
          <w:p>
            <w:pPr>
              <w:spacing w:after="60" w:line="264" w:lineRule="auto"/>
            </w:pPr>
            <w:r>
              <w:rPr>
                <w:b w:val="0"/>
                <w:sz w:val="17"/>
              </w:rPr>
              <w:t>不变性约束</w:t>
            </w:r>
          </w:p>
        </w:tc>
        <w:tc>
          <w:tcPr>
            <w:tcW w:type="dxa" w:w="3289"/>
          </w:tcPr>
          <w:p>
            <w:pPr>
              <w:spacing w:after="60" w:line="264" w:lineRule="auto"/>
            </w:pPr>
            <w:r>
              <w:rPr>
                <w:b w:val="0"/>
                <w:sz w:val="17"/>
              </w:rPr>
              <w:t>完整视图和缺失视图的表示/预测保持接近</w:t>
            </w:r>
          </w:p>
        </w:tc>
        <w:tc>
          <w:tcPr>
            <w:tcW w:type="dxa" w:w="3289"/>
          </w:tcPr>
          <w:p>
            <w:pPr>
              <w:spacing w:after="60" w:line="264" w:lineRule="auto"/>
            </w:pPr>
            <w:r>
              <w:rPr>
                <w:b w:val="0"/>
                <w:sz w:val="17"/>
              </w:rPr>
              <w:t>降低对观测方式的依赖</w:t>
            </w:r>
          </w:p>
        </w:tc>
      </w:tr>
      <w:tr>
        <w:trPr>
          <w:cantSplit/>
        </w:trPr>
        <w:tc>
          <w:tcPr>
            <w:tcW w:type="dxa" w:w="3289"/>
          </w:tcPr>
          <w:p>
            <w:pPr>
              <w:spacing w:after="60" w:line="264" w:lineRule="auto"/>
            </w:pPr>
            <w:r>
              <w:rPr>
                <w:b w:val="0"/>
                <w:sz w:val="17"/>
              </w:rPr>
              <w:t>动态专家路由</w:t>
            </w:r>
          </w:p>
        </w:tc>
        <w:tc>
          <w:tcPr>
            <w:tcW w:type="dxa" w:w="3289"/>
          </w:tcPr>
          <w:p>
            <w:pPr>
              <w:spacing w:after="60" w:line="264" w:lineRule="auto"/>
            </w:pPr>
            <w:r>
              <w:rPr>
                <w:b w:val="0"/>
                <w:sz w:val="17"/>
              </w:rPr>
              <w:t>综合观测比例、重建不确定性、预测熵、跨模态一致性</w:t>
            </w:r>
          </w:p>
        </w:tc>
        <w:tc>
          <w:tcPr>
            <w:tcW w:type="dxa" w:w="3289"/>
          </w:tcPr>
          <w:p>
            <w:pPr>
              <w:spacing w:after="60" w:line="264" w:lineRule="auto"/>
            </w:pPr>
            <w:r>
              <w:rPr>
                <w:b w:val="0"/>
                <w:sz w:val="17"/>
              </w:rPr>
              <w:t>按样本选择较可靠的信息</w:t>
            </w:r>
          </w:p>
        </w:tc>
      </w:tr>
      <w:tr>
        <w:trPr>
          <w:cantSplit/>
        </w:trPr>
        <w:tc>
          <w:tcPr>
            <w:tcW w:type="dxa" w:w="3289"/>
          </w:tcPr>
          <w:p>
            <w:pPr>
              <w:spacing w:after="60" w:line="264" w:lineRule="auto"/>
            </w:pPr>
            <w:r>
              <w:rPr>
                <w:b w:val="0"/>
                <w:sz w:val="17"/>
              </w:rPr>
              <w:t>双任务输出</w:t>
            </w:r>
          </w:p>
        </w:tc>
        <w:tc>
          <w:tcPr>
            <w:tcW w:type="dxa" w:w="3289"/>
          </w:tcPr>
          <w:p>
            <w:pPr>
              <w:spacing w:after="60" w:line="264" w:lineRule="auto"/>
            </w:pPr>
            <w:r>
              <w:rPr>
                <w:b w:val="0"/>
                <w:sz w:val="17"/>
              </w:rPr>
              <w:t>三分类头与有界回归头，加入弱一致性</w:t>
            </w:r>
          </w:p>
        </w:tc>
        <w:tc>
          <w:tcPr>
            <w:tcW w:type="dxa" w:w="3289"/>
          </w:tcPr>
          <w:p>
            <w:pPr>
              <w:spacing w:after="60" w:line="264" w:lineRule="auto"/>
            </w:pPr>
            <w:r>
              <w:rPr>
                <w:b w:val="0"/>
                <w:sz w:val="17"/>
              </w:rPr>
              <w:t>协调极性方向与强度</w:t>
            </w:r>
          </w:p>
        </w:tc>
      </w:tr>
    </w:tbl>
    <w:p/>
    <w:p>
      <w:pPr/>
      <w:r>
        <w:rPr>
          <w:b w:val="0"/>
        </w:rPr>
        <w:t>总目标包含预测、知识蒸馏、潜在重建、不变性、分类回归协调和路由平衡等项。与HS03相比，它把“如何知道补全是否可信”纳入模型，而不只是补出一个值。</w:t>
      </w:r>
    </w:p>
    <w:p>
      <w:pPr/>
      <w:r>
        <w:rPr>
          <w:b w:val="0"/>
        </w:rPr>
      </w:r>
      <w:r>
        <w:rPr>
          <w:b/>
        </w:rPr>
        <w:t>缺失规律分析：</w:t>
      </w:r>
      <w:r>
        <w:rPr>
          <w:b w:val="0"/>
        </w:rPr>
        <w:t>不仅画退化曲线，还提出用广义加性模型或响应面拟合“模态×缺失率×位置”的作用及交互，研究非线性退化、敏感区间和组合缺失效应。</w:t>
      </w:r>
    </w:p>
    <w:p>
      <w:pPr>
        <w:pStyle w:val="Heading2"/>
      </w:pPr>
      <w:r>
        <w:rPr>
          <w:b w:val="0"/>
        </w:rPr>
        <w:t>4. 问题3：最小充分证据</w:t>
      </w:r>
    </w:p>
    <w:p>
      <w:pPr/>
      <w:r>
        <w:rPr>
          <w:b w:val="0"/>
        </w:rPr>
      </w:r>
      <w:r>
        <w:rPr>
          <w:b/>
        </w:rPr>
        <w:t>思路：</w:t>
      </w:r>
      <w:r>
        <w:rPr>
          <w:b w:val="0"/>
        </w:rPr>
        <w:t>找到尽量少、尽量连续、能支持原预测，而且删除后会明显影响预测的证据。</w:t>
      </w:r>
    </w:p>
    <w:p>
      <w:pPr/>
      <w:r>
        <w:rPr>
          <w:b w:val="0"/>
        </w:rPr>
        <w:t>先用Integrated Gradients或输入梯度筛选候选片段，再做局部删除重预测，结合质量分数确定证据重要性。证据选择兼顾三项目标：</w:t>
      </w:r>
    </w:p>
    <w:p>
      <w:pPr>
        <w:pStyle w:val="ListBullet"/>
      </w:pPr>
      <w:r>
        <w:rPr>
          <w:b w:val="0"/>
        </w:rPr>
        <w:t>简洁：证据短，避免散落成过多碎片。</w:t>
      </w:r>
    </w:p>
    <w:p>
      <w:pPr>
        <w:pStyle w:val="ListBullet"/>
      </w:pPr>
      <w:r>
        <w:rPr>
          <w:b w:val="0"/>
        </w:rPr>
        <w:t>充分性：仅保留这些证据，预测仍接近原预测。</w:t>
      </w:r>
    </w:p>
    <w:p>
      <w:pPr>
        <w:pStyle w:val="ListBullet"/>
      </w:pPr>
      <w:r>
        <w:rPr>
          <w:b w:val="0"/>
        </w:rPr>
        <w:t>删除影响：移除这些证据，预测有明显变化。</w:t>
      </w:r>
    </w:p>
    <w:p>
      <w:pPr/>
      <w:r>
        <w:rPr>
          <w:b w:val="0"/>
        </w:rPr>
        <w:t>最后回映到原文、秒数和关键帧，并用随机删除对照、保留测试、扰动稳定性验证解释。</w:t>
      </w:r>
    </w:p>
    <w:p>
      <w:pPr>
        <w:pStyle w:val="Heading2"/>
      </w:pPr>
      <w:r>
        <w:rPr>
          <w:b w:val="0"/>
        </w:rPr>
        <w:t>5. 核对备注</w:t>
      </w:r>
    </w:p>
    <w:p>
      <w:pPr/>
      <w:r>
        <w:rPr>
          <w:b w:val="0"/>
        </w:rPr>
        <w:t>这是五组中模块最多的方案，但复杂度本身不是效果证据。HT03代码没有实现其中的超图、概率潜变量恢复、不确定性路由、非对齐局部软校正或最小充分证据优化。资料所称“因果稳定”主要落实为完整/缺失一致性约束，不能仅据此认定已证明真实世界的因果关系。基于Pearson比值定义的相对退化量，在基准相关接近0或为负时也需谨慎解释。</w:t>
      </w:r>
    </w:p>
    <w:p>
      <w:pPr>
        <w:pStyle w:val="Heading1"/>
      </w:pPr>
      <w:r>
        <w:rPr>
          <w:b w:val="0"/>
        </w:rPr>
        <w:t>四、HS07：实施型解题思路与方法</w:t>
      </w:r>
    </w:p>
    <w:p>
      <w:pPr/>
      <w:r>
        <w:rPr>
          <w:b w:val="0"/>
        </w:rPr>
        <w:t>来源：《HS07：26华为杯数模研赛解题思路.pdf》，23页。PDF内部标题为“学生版建模思路解析”。问题1主要在第7—10页，问题2在第11—15页，问题3在第16—18页，组织与实施在第19—23页。</w:t>
      </w:r>
    </w:p>
    <w:p>
      <w:pPr>
        <w:pStyle w:val="Heading2"/>
      </w:pPr>
      <w:r>
        <w:rPr>
          <w:b w:val="0"/>
        </w:rPr>
        <w:t>1. 总体解题思路</w:t>
      </w:r>
    </w:p>
    <w:p>
      <w:pPr/>
      <w:r>
        <w:rPr>
          <w:b w:val="0"/>
        </w:rPr>
        <w:t>原资料命名为MEMS，优先采用aligned_50。它强调先核对数据并跑通简单基线，再逐步加入连续缺失增强、动态门控、一致性与重建。相对于HS05，这份材料更关注“怎么逐步做完、怎么检查每个步骤是否有效”。</w:t>
      </w:r>
    </w:p>
    <w:p>
      <w:pPr>
        <w:pStyle w:val="Heading2"/>
      </w:pPr>
      <w:r>
        <w:rPr>
          <w:b w:val="0"/>
        </w:rPr>
        <w:t>2. 问题1：词级对齐、区间聚合、保存映射</w:t>
      </w:r>
    </w:p>
    <w:p>
      <w:pPr/>
      <w:r>
        <w:rPr>
          <w:b w:val="0"/>
        </w:rPr>
      </w:r>
      <w:r>
        <w:rPr>
          <w:b/>
        </w:rPr>
        <w:t>思路：</w:t>
      </w:r>
      <w:r>
        <w:rPr>
          <w:b w:val="0"/>
        </w:rPr>
        <w:t>以词级时间区间为公共坐标，把声音和画面聚合到对应单词附近。</w:t>
      </w:r>
    </w:p>
    <w:p>
      <w:pPr/>
      <w:r>
        <w:rPr>
          <w:b w:val="0"/>
        </w:rPr>
        <w:t>1. 审计样本ID、字段、标签分布、有效长度、零值比例和异常值。</w:t>
      </w:r>
    </w:p>
    <w:p>
      <w:pPr/>
      <w:r>
        <w:rPr>
          <w:b w:val="0"/>
        </w:rPr>
        <w:t>2. 给定转写文本输入BERT；同一单词的多个子词表示取均值。</w:t>
      </w:r>
    </w:p>
    <w:p>
      <w:pPr/>
      <w:r>
        <w:rPr>
          <w:b w:val="0"/>
        </w:rPr>
        <w:t>3. 用强制对齐获得词起止时间；失败时保留样本，并标注近似对齐质量较低。</w:t>
      </w:r>
    </w:p>
    <w:p>
      <w:pPr/>
      <w:r>
        <w:rPr>
          <w:b w:val="0"/>
        </w:rPr>
        <w:t>4. 音频采用低层声学描述符，按词区间作质量加权平均。</w:t>
      </w:r>
    </w:p>
    <w:p>
      <w:pPr/>
      <w:r>
        <w:rPr>
          <w:b w:val="0"/>
        </w:rPr>
        <w:t>5. 视觉采用动作单元、头姿、视线等，按检测质量加权聚合。</w:t>
      </w:r>
    </w:p>
    <w:p>
      <w:pPr/>
      <w:r>
        <w:rPr>
          <w:b w:val="0"/>
        </w:rPr>
        <w:t>6. 不超过50词时保留词级位置并尾部填充；超过50词时按整段时间分50桶聚合，避免直接截掉末尾。</w:t>
      </w:r>
    </w:p>
    <w:p>
      <w:pPr/>
      <w:r>
        <w:rPr>
          <w:b w:val="0"/>
        </w:rPr>
        <w:t>7. 保存每个位置的起止秒数、模态掩码和处理日志。</w:t>
      </w:r>
    </w:p>
    <w:p>
      <w:pPr/>
      <w:r>
        <w:rPr>
          <w:b w:val="0"/>
        </w:rPr>
      </w:r>
      <w:r>
        <w:rPr>
          <w:b/>
        </w:rPr>
        <w:t>主要方法：</w:t>
      </w:r>
      <w:r>
        <w:rPr>
          <w:b w:val="0"/>
        </w:rPr>
        <w:t>BERT子词聚合、词级强制对齐、质量加权池化、词级与时间桶两种定长策略。</w:t>
      </w:r>
    </w:p>
    <w:p>
      <w:pPr>
        <w:pStyle w:val="Heading2"/>
      </w:pPr>
      <w:r>
        <w:rPr>
          <w:b w:val="0"/>
        </w:rPr>
        <w:t>3. 问题2：掩码感知的动态融合</w:t>
      </w:r>
    </w:p>
    <w:p>
      <w:pPr/>
      <w:r>
        <w:rPr>
          <w:b w:val="0"/>
        </w:rPr>
      </w:r>
      <w:r>
        <w:rPr>
          <w:b/>
        </w:rPr>
        <w:t>编码：</w:t>
      </w:r>
      <w:r>
        <w:rPr>
          <w:b w:val="0"/>
        </w:rPr>
        <w:t>三模态分别投影到共同隐空间，使用带位置编码和掩码的Transformer，或以双向GRU作为候选，再只对有效位置池化。</w:t>
      </w:r>
    </w:p>
    <w:p>
      <w:pPr/>
      <w:r>
        <w:rPr>
          <w:b w:val="0"/>
        </w:rPr>
      </w:r>
      <w:r>
        <w:rPr>
          <w:b/>
        </w:rPr>
        <w:t>融合：</w:t>
      </w:r>
      <w:r>
        <w:rPr>
          <w:b w:val="0"/>
        </w:rPr>
        <w:t>门控输入包括模态表示、缺失率和最长连续缺失长度。权重既参考剩余信息的内容，也参考缺失程度与集中程度，再结合跨模态注意力得到融合表示。</w:t>
      </w:r>
    </w:p>
    <w:p>
      <w:pPr/>
      <w:r>
        <w:rPr>
          <w:b w:val="0"/>
        </w:rPr>
      </w:r>
      <w:r>
        <w:rPr>
          <w:b/>
        </w:rPr>
        <w:t>输出：</w:t>
      </w:r>
      <w:r>
        <w:rPr>
          <w:b w:val="0"/>
        </w:rPr>
        <w:t>分类用独立三分类头；回归用3×tanh限制在[-3,3]。不以回归值是否恰好等于0来判断中性。</w:t>
      </w:r>
    </w:p>
    <w:p>
      <w:pPr/>
      <w:r>
        <w:rPr>
          <w:b w:val="0"/>
        </w:rPr>
      </w:r>
      <w:r>
        <w:rPr>
          <w:b/>
        </w:rPr>
        <w:t>训练：</w:t>
      </w:r>
      <w:r>
        <w:rPr>
          <w:b w:val="0"/>
        </w:rPr>
        <w:t>原资料提出三个阶段：先训练完整输入模型；再加入连续缺失和动态门控；最后逐项尝试完整/缺失蒸馏、潜在重建和分类回归一致性。任务损失采用交叉熵和Huber回归损失。</w:t>
      </w:r>
    </w:p>
    <w:p>
      <w:pPr/>
      <w:r>
        <w:rPr>
          <w:b w:val="0"/>
        </w:rPr>
      </w:r>
      <w:r>
        <w:rPr>
          <w:b/>
        </w:rPr>
        <w:t>分析：</w:t>
      </w:r>
      <w:r>
        <w:rPr>
          <w:b w:val="0"/>
        </w:rPr>
        <w:t>比较单模态、简单拼接、固定权重与完整模型；改变缺失类型、前中后位置和缺失比例；用指标退化曲线及响应面/方差分析说明规律。</w:t>
      </w:r>
    </w:p>
    <w:p>
      <w:pPr>
        <w:pStyle w:val="Heading2"/>
      </w:pPr>
      <w:r>
        <w:rPr>
          <w:b w:val="0"/>
        </w:rPr>
        <w:t>4. 问题3：门控权重结合遮挡干预</w:t>
      </w:r>
    </w:p>
    <w:p>
      <w:pPr/>
      <w:r>
        <w:rPr>
          <w:b w:val="0"/>
        </w:rPr>
        <w:t>模态级重要性综合两类信息：模型内部门控权重，以及遮掉某一模态后引起的强度变化与分类分布变化。局部证据通过滑动窗口遮挡寻找，再利用问题1的映射输出词组、起止时间及关键帧。</w:t>
      </w:r>
    </w:p>
    <w:p>
      <w:pPr/>
      <w:r>
        <w:rPr>
          <w:b w:val="0"/>
        </w:rPr>
        <w:t>原资料要求四类核对：删除关键证据、仅保留关键证据、同长度随机窗口对照、轻微扰动下的证据稳定性。解释卡用于展示预测、模态比例和可回看的原始内容。</w:t>
      </w:r>
    </w:p>
    <w:p>
      <w:pPr>
        <w:pStyle w:val="Heading2"/>
      </w:pPr>
      <w:r>
        <w:rPr>
          <w:b w:val="0"/>
        </w:rPr>
        <w:t>5. 核对备注</w:t>
      </w:r>
    </w:p>
    <w:p>
      <w:pPr/>
      <w:r>
        <w:rPr>
          <w:b w:val="0"/>
        </w:rPr>
        <w:t>HS07最适合了解材料中的实施顺序，但仍是待实验的方案。其“中性样本往往少”与HS03/HT02的“中性样本偏多”说法相反，类别分布必须以真实训练数据为准。门控公式按50个位置计算缺失率，与前文强调的“排除padding”也需要统一口径。所谓遮挡“贡献”反映特定替换方式下的模型敏感性，不等于无条件的因果贡献。</w:t>
      </w:r>
    </w:p>
    <w:p>
      <w:pPr>
        <w:pStyle w:val="Heading1"/>
      </w:pPr>
      <w:r>
        <w:rPr>
          <w:b w:val="0"/>
        </w:rPr>
        <w:t>五、HT02：演示型解题思路与方法</w:t>
      </w:r>
    </w:p>
    <w:p>
      <w:pPr/>
      <w:r>
        <w:rPr>
          <w:b w:val="0"/>
        </w:rPr>
        <w:t>来源：《HT02：2026 E题 · 多模态情感预测 · 解题讲解.pdf》，16页。核心数学在第3—5页，模拟代码和输出在第5—8页，分析示例在第9—10页；后半部分主要是演讲脚本和交付清单。</w:t>
      </w:r>
    </w:p>
    <w:p>
      <w:pPr>
        <w:pStyle w:val="Heading2"/>
      </w:pPr>
      <w:r>
        <w:rPr>
          <w:b w:val="0"/>
        </w:rPr>
        <w:t>1. 总体解题思路</w:t>
      </w:r>
    </w:p>
    <w:p>
      <w:pPr/>
      <w:r>
        <w:rPr>
          <w:b w:val="0"/>
        </w:rPr>
        <w:t>与HS03高度相近，用三个演示步骤说明“数据与掩码→门控融合→缺失分析与解释”。它的价值是帮助理解输入、处理步骤和输出长什么样，而不是提供真实实验结论。</w:t>
      </w:r>
    </w:p>
    <w:p>
      <w:pPr>
        <w:pStyle w:val="Heading2"/>
      </w:pPr>
      <w:r>
        <w:rPr>
          <w:b w:val="0"/>
        </w:rPr>
        <w:t>2. 三个问题的方法</w:t>
      </w:r>
    </w:p>
    <w:tbl>
      <w:tblPr>
        <w:tblStyle w:val="TableGrid"/>
        <w:tblW w:type="auto" w:w="0"/>
        <w:tblLayout w:type="autofit"/>
        <w:tblLook w:firstColumn="1" w:firstRow="1" w:lastColumn="0" w:lastRow="0" w:noHBand="0" w:noVBand="1" w:val="04A0"/>
      </w:tblPr>
      <w:tblGrid>
        <w:gridCol w:w="3289"/>
        <w:gridCol w:w="3289"/>
        <w:gridCol w:w="3289"/>
      </w:tblGrid>
      <w:tr>
        <w:trPr>
          <w:cantSplit/>
          <w:tblHeader/>
        </w:trPr>
        <w:tc>
          <w:tcPr>
            <w:tcW w:type="dxa" w:w="3289"/>
            <w:shd w:fill="EAF1F6"/>
          </w:tcPr>
          <w:p>
            <w:pPr>
              <w:spacing w:after="60" w:line="264" w:lineRule="auto"/>
            </w:pPr>
            <w:r>
              <w:rPr>
                <w:b/>
                <w:sz w:val="17"/>
              </w:rPr>
              <w:t>问题</w:t>
            </w:r>
          </w:p>
        </w:tc>
        <w:tc>
          <w:tcPr>
            <w:tcW w:type="dxa" w:w="3289"/>
            <w:shd w:fill="EAF1F6"/>
          </w:tcPr>
          <w:p>
            <w:pPr>
              <w:spacing w:after="60" w:line="264" w:lineRule="auto"/>
            </w:pPr>
            <w:r>
              <w:rPr>
                <w:b/>
                <w:sz w:val="17"/>
              </w:rPr>
              <w:t>思路</w:t>
            </w:r>
          </w:p>
        </w:tc>
        <w:tc>
          <w:tcPr>
            <w:tcW w:type="dxa" w:w="3289"/>
            <w:shd w:fill="EAF1F6"/>
          </w:tcPr>
          <w:p>
            <w:pPr>
              <w:spacing w:after="60" w:line="264" w:lineRule="auto"/>
            </w:pPr>
            <w:r>
              <w:rPr>
                <w:b/>
                <w:sz w:val="17"/>
              </w:rPr>
              <w:t>主要方法</w:t>
            </w:r>
          </w:p>
        </w:tc>
      </w:tr>
      <w:tr>
        <w:trPr>
          <w:cantSplit/>
        </w:trPr>
        <w:tc>
          <w:tcPr>
            <w:tcW w:type="dxa" w:w="3289"/>
          </w:tcPr>
          <w:p>
            <w:pPr>
              <w:spacing w:after="60" w:line="264" w:lineRule="auto"/>
            </w:pPr>
            <w:r>
              <w:rPr>
                <w:b w:val="0"/>
                <w:sz w:val="17"/>
              </w:rPr>
              <w:t>问题1</w:t>
            </w:r>
          </w:p>
        </w:tc>
        <w:tc>
          <w:tcPr>
            <w:tcW w:type="dxa" w:w="3289"/>
          </w:tcPr>
          <w:p>
            <w:pPr>
              <w:spacing w:after="60" w:line="264" w:lineRule="auto"/>
            </w:pPr>
            <w:r>
              <w:rPr>
                <w:b w:val="0"/>
                <w:sz w:val="17"/>
              </w:rPr>
              <w:t>统一三模态形状，建立有效位置掩码</w:t>
            </w:r>
          </w:p>
        </w:tc>
        <w:tc>
          <w:tcPr>
            <w:tcW w:type="dxa" w:w="3289"/>
          </w:tcPr>
          <w:p>
            <w:pPr>
              <w:spacing w:after="60" w:line="264" w:lineRule="auto"/>
            </w:pPr>
            <w:r>
              <w:rPr>
                <w:b w:val="0"/>
                <w:sz w:val="17"/>
              </w:rPr>
              <w:t>固定50步接口、重采样/填充说明、按列读取pkl</w:t>
            </w:r>
          </w:p>
        </w:tc>
      </w:tr>
      <w:tr>
        <w:trPr>
          <w:cantSplit/>
        </w:trPr>
        <w:tc>
          <w:tcPr>
            <w:tcW w:type="dxa" w:w="3289"/>
          </w:tcPr>
          <w:p>
            <w:pPr>
              <w:spacing w:after="60" w:line="264" w:lineRule="auto"/>
            </w:pPr>
            <w:r>
              <w:rPr>
                <w:b w:val="0"/>
                <w:sz w:val="17"/>
              </w:rPr>
              <w:t>问题2</w:t>
            </w:r>
          </w:p>
        </w:tc>
        <w:tc>
          <w:tcPr>
            <w:tcW w:type="dxa" w:w="3289"/>
          </w:tcPr>
          <w:p>
            <w:pPr>
              <w:spacing w:after="60" w:line="264" w:lineRule="auto"/>
            </w:pPr>
            <w:r>
              <w:rPr>
                <w:b w:val="0"/>
                <w:sz w:val="17"/>
              </w:rPr>
              <w:t>用可用比例影响融合权重，比较不同缺失情景</w:t>
            </w:r>
          </w:p>
        </w:tc>
        <w:tc>
          <w:tcPr>
            <w:tcW w:type="dxa" w:w="3289"/>
          </w:tcPr>
          <w:p>
            <w:pPr>
              <w:spacing w:after="60" w:line="264" w:lineRule="auto"/>
            </w:pPr>
            <w:r>
              <w:rPr>
                <w:b w:val="0"/>
                <w:sz w:val="17"/>
              </w:rPr>
              <w:t>连续块置零、掩码池化、门控融合、分类回归联合目标</w:t>
            </w:r>
          </w:p>
        </w:tc>
      </w:tr>
      <w:tr>
        <w:trPr>
          <w:cantSplit/>
        </w:trPr>
        <w:tc>
          <w:tcPr>
            <w:tcW w:type="dxa" w:w="3289"/>
          </w:tcPr>
          <w:p>
            <w:pPr>
              <w:spacing w:after="60" w:line="264" w:lineRule="auto"/>
            </w:pPr>
            <w:r>
              <w:rPr>
                <w:b w:val="0"/>
                <w:sz w:val="17"/>
              </w:rPr>
              <w:t>问题3</w:t>
            </w:r>
          </w:p>
        </w:tc>
        <w:tc>
          <w:tcPr>
            <w:tcW w:type="dxa" w:w="3289"/>
          </w:tcPr>
          <w:p>
            <w:pPr>
              <w:spacing w:after="60" w:line="264" w:lineRule="auto"/>
            </w:pPr>
            <w:r>
              <w:rPr>
                <w:b w:val="0"/>
                <w:sz w:val="17"/>
              </w:rPr>
              <w:t>从模态权重到时间重要度，再到解释卡</w:t>
            </w:r>
          </w:p>
        </w:tc>
        <w:tc>
          <w:tcPr>
            <w:tcW w:type="dxa" w:w="3289"/>
          </w:tcPr>
          <w:p>
            <w:pPr>
              <w:spacing w:after="60" w:line="264" w:lineRule="auto"/>
            </w:pPr>
            <w:r>
              <w:rPr>
                <w:b w:val="0"/>
                <w:sz w:val="17"/>
              </w:rPr>
              <w:t>注意力、梯度、时间映射与示例关键片段</w:t>
            </w:r>
          </w:p>
        </w:tc>
      </w:tr>
    </w:tbl>
    <w:p/>
    <w:p>
      <w:pPr/>
      <w:r>
        <w:rPr>
          <w:b w:val="0"/>
        </w:rPr>
      </w:r>
      <w:r>
        <w:rPr>
          <w:b/>
        </w:rPr>
        <w:t>演示步骤：</w:t>
      </w:r>
      <w:r>
        <w:rPr>
          <w:b w:val="0"/>
        </w:rPr>
        <w:t>首先生成200条模拟样本；其次展示完整输入、文本缺失、双模态缺失时的权重变化；最后输出模拟性能、模态作用和关键片段示例。</w:t>
      </w:r>
    </w:p>
    <w:p>
      <w:pPr>
        <w:pStyle w:val="Heading2"/>
      </w:pPr>
      <w:r>
        <w:rPr>
          <w:b w:val="0"/>
        </w:rPr>
        <w:t>3. 如何理解资料里的数字</w:t>
      </w:r>
    </w:p>
    <w:p>
      <w:pPr/>
      <w:r>
        <w:rPr>
          <w:b w:val="0"/>
        </w:rPr>
        <w:t>文中Accuracy=0.782、F1=0.771、MAE=0.471、Pearson=0.723等数值出现在模拟演示链路中。PDF可见代码包含simulate_eval，Pearson=0.723以及关键文本、时间片段还有直接打印的示例。它们不能证明真实数据上达到这些成绩，也不能据此认定文本一定最重要或某模块能提升固定百分点。</w:t>
      </w:r>
    </w:p>
    <w:p>
      <w:pPr>
        <w:pStyle w:val="Heading2"/>
      </w:pPr>
      <w:r>
        <w:rPr>
          <w:b w:val="0"/>
        </w:rPr>
        <w:t>4. 核对备注</w:t>
      </w:r>
    </w:p>
    <w:p>
      <w:pPr/>
      <w:r>
        <w:rPr>
          <w:b w:val="0"/>
        </w:rPr>
        <w:t>第5页写出的“融合准确率一定不低于最强单模态、融合MAE一定不高于最强单模态”不是一般成立的理论界。训练不充分、过拟合或不合适的融合都可能让性能变差。1/3只是均匀随机三分类的期望准确率；MAE=2.0也不是普遍的随机回归基准。PDF中的代码块有显示截断，不能把这份PDF直接视为完整可运行工程。</w:t>
      </w:r>
    </w:p>
    <w:p>
      <w:pPr>
        <w:pStyle w:val="Heading1"/>
      </w:pPr>
      <w:r>
        <w:rPr>
          <w:b w:val="0"/>
        </w:rPr>
        <w:t>六、HT03：代码包的解题思路与实际方法</w:t>
      </w:r>
    </w:p>
    <w:p>
      <w:pPr/>
      <w:r>
        <w:rPr>
          <w:b w:val="0"/>
        </w:rPr>
        <w:t>来源：HT03目录内《E题_模型求解.pdf》、流程说明、Python源码、CSV模板和调试记录。模型求解PDF共14页；其第2—8页介绍方法，第9—14页介绍代码、自检和输出。</w:t>
      </w:r>
    </w:p>
    <w:p>
      <w:pPr>
        <w:pStyle w:val="Heading2"/>
      </w:pPr>
      <w:r>
        <w:rPr>
          <w:b w:val="0"/>
        </w:rPr>
        <w:t>1. 总体解题思路</w:t>
      </w:r>
    </w:p>
    <w:p>
      <w:pPr/>
      <w:r>
        <w:rPr>
          <w:b w:val="0"/>
        </w:rPr>
        <w:t>使用aligned_50构建较简化的工程框架：三模态分别编码，利用观测掩码池化，按覆盖率生成门控权重，再做融合与双任务预测。训练中同时计算原始输入和人为缺失输入，解释采用实际遮挡后的预测变化。</w:t>
      </w:r>
    </w:p>
    <w:p>
      <w:pPr/>
      <w:r>
        <w:rPr>
          <w:b w:val="0"/>
        </w:rPr>
        <w:t>这里必须区分“文字提出的完整方案”和“当前代码确实做了什么”。以下以源码为准。</w:t>
      </w:r>
    </w:p>
    <w:p>
      <w:pPr>
        <w:pStyle w:val="Heading2"/>
      </w:pPr>
      <w:r>
        <w:rPr>
          <w:b w:val="0"/>
        </w:rPr>
        <w:t>2. 问题1：代码实际采用的特征提取</w:t>
      </w:r>
    </w:p>
    <w:tbl>
      <w:tblPr>
        <w:tblStyle w:val="TableGrid"/>
        <w:tblW w:type="auto" w:w="0"/>
        <w:tblLayout w:type="autofit"/>
        <w:tblLook w:firstColumn="1" w:firstRow="1" w:lastColumn="0" w:lastRow="0" w:noHBand="0" w:noVBand="1" w:val="04A0"/>
      </w:tblPr>
      <w:tblGrid>
        <w:gridCol w:w="3289"/>
        <w:gridCol w:w="3289"/>
        <w:gridCol w:w="3289"/>
      </w:tblGrid>
      <w:tr>
        <w:trPr>
          <w:cantSplit/>
          <w:tblHeader/>
        </w:trPr>
        <w:tc>
          <w:tcPr>
            <w:tcW w:type="dxa" w:w="3289"/>
            <w:shd w:fill="EAF1F6"/>
          </w:tcPr>
          <w:p>
            <w:pPr>
              <w:spacing w:after="60" w:line="264" w:lineRule="auto"/>
            </w:pPr>
            <w:r>
              <w:rPr>
                <w:b/>
                <w:sz w:val="17"/>
              </w:rPr>
              <w:t>模块</w:t>
            </w:r>
          </w:p>
        </w:tc>
        <w:tc>
          <w:tcPr>
            <w:tcW w:type="dxa" w:w="3289"/>
            <w:shd w:fill="EAF1F6"/>
          </w:tcPr>
          <w:p>
            <w:pPr>
              <w:spacing w:after="60" w:line="264" w:lineRule="auto"/>
            </w:pPr>
            <w:r>
              <w:rPr>
                <w:b/>
                <w:sz w:val="17"/>
              </w:rPr>
              <w:t>实际实现</w:t>
            </w:r>
          </w:p>
        </w:tc>
        <w:tc>
          <w:tcPr>
            <w:tcW w:type="dxa" w:w="3289"/>
            <w:shd w:fill="EAF1F6"/>
          </w:tcPr>
          <w:p>
            <w:pPr>
              <w:spacing w:after="60" w:line="264" w:lineRule="auto"/>
            </w:pPr>
            <w:r>
              <w:rPr>
                <w:b/>
                <w:sz w:val="17"/>
              </w:rPr>
              <w:t>输出与局限</w:t>
            </w:r>
          </w:p>
        </w:tc>
      </w:tr>
      <w:tr>
        <w:trPr>
          <w:cantSplit/>
        </w:trPr>
        <w:tc>
          <w:tcPr>
            <w:tcW w:type="dxa" w:w="3289"/>
          </w:tcPr>
          <w:p>
            <w:pPr>
              <w:spacing w:after="60" w:line="264" w:lineRule="auto"/>
            </w:pPr>
            <w:r>
              <w:rPr>
                <w:b w:val="0"/>
                <w:sz w:val="17"/>
              </w:rPr>
              <w:t>文本</w:t>
            </w:r>
          </w:p>
        </w:tc>
        <w:tc>
          <w:tcPr>
            <w:tcW w:type="dxa" w:w="3289"/>
          </w:tcPr>
          <w:p>
            <w:pPr>
              <w:spacing w:after="60" w:line="264" w:lineRule="auto"/>
            </w:pPr>
            <w:r>
              <w:rPr>
                <w:b w:val="0"/>
                <w:sz w:val="17"/>
              </w:rPr>
              <w:t>bert-base-uncased词元表示，删除特殊词元，把词元中心均匀分布到视频总时长</w:t>
            </w:r>
          </w:p>
        </w:tc>
        <w:tc>
          <w:tcPr>
            <w:tcW w:type="dxa" w:w="3289"/>
          </w:tcPr>
          <w:p>
            <w:pPr>
              <w:spacing w:after="60" w:line="264" w:lineRule="auto"/>
            </w:pPr>
            <w:r>
              <w:rPr>
                <w:b w:val="0"/>
                <w:sz w:val="17"/>
              </w:rPr>
              <w:t>768维；这是近似时间安排，没有实现真实词级强制对齐</w:t>
            </w:r>
          </w:p>
        </w:tc>
      </w:tr>
      <w:tr>
        <w:trPr>
          <w:cantSplit/>
        </w:trPr>
        <w:tc>
          <w:tcPr>
            <w:tcW w:type="dxa" w:w="3289"/>
          </w:tcPr>
          <w:p>
            <w:pPr>
              <w:spacing w:after="60" w:line="264" w:lineRule="auto"/>
            </w:pPr>
            <w:r>
              <w:rPr>
                <w:b w:val="0"/>
                <w:sz w:val="17"/>
              </w:rPr>
              <w:t>音频</w:t>
            </w:r>
          </w:p>
        </w:tc>
        <w:tc>
          <w:tcPr>
            <w:tcW w:type="dxa" w:w="3289"/>
          </w:tcPr>
          <w:p>
            <w:pPr>
              <w:spacing w:after="60" w:line="264" w:lineRule="auto"/>
            </w:pPr>
            <w:r>
              <w:rPr>
                <w:b w:val="0"/>
                <w:sz w:val="17"/>
              </w:rPr>
              <w:t>librosa提取20维MFCC、20维一阶差分、20维二阶差分、6项谱/能量描述、7维谱对比和1维音高</w:t>
            </w:r>
          </w:p>
        </w:tc>
        <w:tc>
          <w:tcPr>
            <w:tcW w:type="dxa" w:w="3289"/>
          </w:tcPr>
          <w:p>
            <w:pPr>
              <w:spacing w:after="60" w:line="264" w:lineRule="auto"/>
            </w:pPr>
            <w:r>
              <w:rPr>
                <w:b w:val="0"/>
                <w:sz w:val="17"/>
              </w:rPr>
              <w:t>合计74维；不能仅因维数相同就认定等同附件2声学定义</w:t>
            </w:r>
          </w:p>
        </w:tc>
      </w:tr>
      <w:tr>
        <w:trPr>
          <w:cantSplit/>
        </w:trPr>
        <w:tc>
          <w:tcPr>
            <w:tcW w:type="dxa" w:w="3289"/>
          </w:tcPr>
          <w:p>
            <w:pPr>
              <w:spacing w:after="60" w:line="264" w:lineRule="auto"/>
            </w:pPr>
            <w:r>
              <w:rPr>
                <w:b w:val="0"/>
                <w:sz w:val="17"/>
              </w:rPr>
              <w:t>视觉</w:t>
            </w:r>
          </w:p>
        </w:tc>
        <w:tc>
          <w:tcPr>
            <w:tcW w:type="dxa" w:w="3289"/>
          </w:tcPr>
          <w:p>
            <w:pPr>
              <w:spacing w:after="60" w:line="264" w:lineRule="auto"/>
            </w:pPr>
            <w:r>
              <w:rPr>
                <w:b w:val="0"/>
                <w:sz w:val="17"/>
              </w:rPr>
              <w:t>OpenFace的17个动作单元、6个头姿、2个视线角及10个动作单元差分</w:t>
            </w:r>
          </w:p>
        </w:tc>
        <w:tc>
          <w:tcPr>
            <w:tcW w:type="dxa" w:w="3289"/>
          </w:tcPr>
          <w:p>
            <w:pPr>
              <w:spacing w:after="60" w:line="264" w:lineRule="auto"/>
            </w:pPr>
            <w:r>
              <w:rPr>
                <w:b w:val="0"/>
                <w:sz w:val="17"/>
              </w:rPr>
              <w:t>合计35维；同样需要核对与已有特征的语义是否一致</w:t>
            </w:r>
          </w:p>
        </w:tc>
      </w:tr>
      <w:tr>
        <w:trPr>
          <w:cantSplit/>
        </w:trPr>
        <w:tc>
          <w:tcPr>
            <w:tcW w:type="dxa" w:w="3289"/>
          </w:tcPr>
          <w:p>
            <w:pPr>
              <w:spacing w:after="60" w:line="264" w:lineRule="auto"/>
            </w:pPr>
            <w:r>
              <w:rPr>
                <w:b w:val="0"/>
                <w:sz w:val="17"/>
              </w:rPr>
              <w:t>对齐</w:t>
            </w:r>
          </w:p>
        </w:tc>
        <w:tc>
          <w:tcPr>
            <w:tcW w:type="dxa" w:w="3289"/>
          </w:tcPr>
          <w:p>
            <w:pPr>
              <w:spacing w:after="60" w:line="264" w:lineRule="auto"/>
            </w:pPr>
            <w:r>
              <w:rPr>
                <w:b w:val="0"/>
                <w:sz w:val="17"/>
              </w:rPr>
              <w:t>按每条视频时长划分50个等长时间箱，将中心时间落入箱内的特征取均值</w:t>
            </w:r>
          </w:p>
        </w:tc>
        <w:tc>
          <w:tcPr>
            <w:tcW w:type="dxa" w:w="3289"/>
          </w:tcPr>
          <w:p>
            <w:pPr>
              <w:spacing w:after="60" w:line="264" w:lineRule="auto"/>
            </w:pPr>
            <w:r>
              <w:rPr>
                <w:b w:val="0"/>
                <w:sz w:val="17"/>
              </w:rPr>
              <w:t>空箱置零并输出有效性掩码</w:t>
            </w:r>
          </w:p>
        </w:tc>
      </w:tr>
      <w:tr>
        <w:trPr>
          <w:cantSplit/>
        </w:trPr>
        <w:tc>
          <w:tcPr>
            <w:tcW w:type="dxa" w:w="3289"/>
          </w:tcPr>
          <w:p>
            <w:pPr>
              <w:spacing w:after="60" w:line="264" w:lineRule="auto"/>
            </w:pPr>
            <w:r>
              <w:rPr>
                <w:b w:val="0"/>
                <w:sz w:val="17"/>
              </w:rPr>
              <w:t>保存</w:t>
            </w:r>
          </w:p>
        </w:tc>
        <w:tc>
          <w:tcPr>
            <w:tcW w:type="dxa" w:w="3289"/>
          </w:tcPr>
          <w:p>
            <w:pPr>
              <w:spacing w:after="60" w:line="264" w:lineRule="auto"/>
            </w:pPr>
            <w:r>
              <w:rPr>
                <w:b w:val="0"/>
                <w:sz w:val="17"/>
              </w:rPr>
              <w:t>每条样本保存npz，另写提取日志</w:t>
            </w:r>
          </w:p>
        </w:tc>
        <w:tc>
          <w:tcPr>
            <w:tcW w:type="dxa" w:w="3289"/>
          </w:tcPr>
          <w:p>
            <w:pPr>
              <w:spacing w:after="60" w:line="264" w:lineRule="auto"/>
            </w:pPr>
            <w:r>
              <w:rPr>
                <w:b w:val="0"/>
                <w:sz w:val="17"/>
              </w:rPr>
              <w:t>包含特征、三个掩码、51个箱边界和视频时长</w:t>
            </w:r>
          </w:p>
        </w:tc>
      </w:tr>
    </w:tbl>
    <w:p/>
    <w:p>
      <w:pPr/>
      <w:r>
        <w:rPr>
          <w:b w:val="0"/>
        </w:rPr>
        <w:t>对应文件：q1_extract_full.py、q1_feature_pipeline.py。真实运行还依赖FFmpeg、OpenFace、BERT模型和相关Python库；本次没有执行这些提取流程。</w:t>
      </w:r>
    </w:p>
    <w:p>
      <w:pPr>
        <w:pStyle w:val="Heading2"/>
      </w:pPr>
      <w:r>
        <w:rPr>
          <w:b w:val="0"/>
        </w:rPr>
        <w:t>3. 问题2：代码实际采用的模型与损失</w:t>
      </w:r>
    </w:p>
    <w:p>
      <w:pPr/>
      <w:r>
        <w:rPr>
          <w:b w:val="0"/>
        </w:rPr>
      </w:r>
      <w:r>
        <w:rPr>
          <w:b/>
        </w:rPr>
        <w:t>网络流程：</w:t>
      </w:r>
      <w:r>
        <w:rPr>
          <w:b w:val="0"/>
        </w:rPr>
        <w:t>线性投影与归一化→各模态Transformer→观测位置平均池化→可靠性门控→三个模态摘要向量上的注意力修正→分类头与3×tanh回归头。</w:t>
      </w:r>
    </w:p>
    <w:p>
      <w:pPr/>
      <w:r>
        <w:rPr>
          <w:b w:val="0"/>
        </w:rPr>
      </w:r>
      <w:r>
        <w:rPr>
          <w:b/>
        </w:rPr>
        <w:t>掩码规则：</w:t>
      </w:r>
      <w:r>
        <w:rPr>
          <w:b w:val="0"/>
        </w:rPr>
        <w:t>observed_mask按某时间步特征绝对值之和是否大于阈值判断可观测。连续缺失生成器以样本为单位随机选择模态，再置零一个连续窗口。</w:t>
      </w:r>
    </w:p>
    <w:p>
      <w:pPr/>
      <w:r>
        <w:rPr>
          <w:b w:val="0"/>
        </w:rPr>
      </w:r>
      <w:r>
        <w:rPr>
          <w:b/>
        </w:rPr>
        <w:t>损失的实际组成：</w:t>
      </w:r>
      <w:r>
        <w:rPr>
          <w:b w:val="0"/>
        </w:rPr>
      </w:r>
    </w:p>
    <w:p>
      <w:pPr>
        <w:pStyle w:val="ListBullet"/>
      </w:pPr>
      <w:r>
        <w:rPr>
          <w:b w:val="0"/>
        </w:rPr>
        <w:t>缺失输入上的分类交叉熵、Huber回归损失、1-Pearson。</w:t>
      </w:r>
    </w:p>
    <w:p>
      <w:pPr>
        <w:pStyle w:val="ListBullet"/>
      </w:pPr>
      <w:r>
        <w:rPr>
          <w:b w:val="0"/>
        </w:rPr>
        <w:t>缺失输出与原始输入输出之间的回归MSE、分类KL散度。</w:t>
      </w:r>
    </w:p>
    <w:p>
      <w:pPr>
        <w:pStyle w:val="ListBullet"/>
      </w:pPr>
      <w:r>
        <w:rPr>
          <w:b w:val="0"/>
        </w:rPr>
        <w:t>缺失/原始输入的池化模态表示之间的MSE，代码变量名为rec。</w:t>
      </w:r>
    </w:p>
    <w:p>
      <w:pPr>
        <w:pStyle w:val="ListBullet"/>
      </w:pPr>
      <w:r>
        <w:rPr>
          <w:b w:val="0"/>
        </w:rPr>
        <w:t>缺失/原始输入的门控分布之间的KL散度。</w:t>
      </w:r>
    </w:p>
    <w:p>
      <w:pPr/>
      <w:r>
        <w:rPr>
          <w:b w:val="0"/>
        </w:rPr>
        <w:t>代码采用同一个网络的clean分支作为停止梯度的目标，没有单独预训练、冻结的教师网络。model.py虽然定义reconstruct层，但forward和losses.py没有使用它；因此rec项实际是池化表示一致性，不是逐时间位置缺失重建。</w:t>
      </w:r>
    </w:p>
    <w:p>
      <w:pPr/>
      <w:r>
        <w:rPr>
          <w:b w:val="0"/>
        </w:rPr>
      </w:r>
      <w:r>
        <w:rPr>
          <w:b/>
        </w:rPr>
        <w:t>默认配置：</w:t>
      </w:r>
      <w:r>
        <w:rPr>
          <w:b w:val="0"/>
        </w:rPr>
        <w:t>隐藏维128、4个注意力头、每模态2层、batch size 32、AdamW学习率2×10^-4、默认30轮。缺失长度比例从5%逐步增加到50%。这些是配置值，不是已验证最优参数。</w:t>
      </w:r>
    </w:p>
    <w:p>
      <w:pPr/>
      <w:r>
        <w:rPr>
          <w:b w:val="0"/>
        </w:rPr>
      </w:r>
      <w:r>
        <w:rPr>
          <w:b/>
        </w:rPr>
        <w:t>模型选择：</w:t>
      </w:r>
      <w:r>
        <w:rPr>
          <w:b w:val="0"/>
        </w:rPr>
        <w:t>验证时仍随机施加缺失，采用F1_macro + Pearson − MAE/3保存最佳权重。代码没有实现文档所建议的完整三阶段训练或带耐心轮数的提前停止。</w:t>
      </w:r>
    </w:p>
    <w:p>
      <w:pPr/>
      <w:r>
        <w:rPr>
          <w:b w:val="0"/>
        </w:rPr>
      </w:r>
      <w:r>
        <w:rPr>
          <w:b/>
        </w:rPr>
        <w:t>规律分析：</w:t>
      </w:r>
      <w:r>
        <w:rPr>
          <w:b w:val="0"/>
        </w:rPr>
        <w:t>robustness_analysis.py扫描3种单模态×5种缺失率（10%—50%）×3个位置，共45种条件，输出Accuracy、Macro-F1、MAE和Pearson。它生成实验表格，没有实现HS05所述的统计响应面拟合，也没有在该循环内生成零缺失基准或双模态缺失实验。</w:t>
      </w:r>
    </w:p>
    <w:p>
      <w:pPr>
        <w:pStyle w:val="Heading2"/>
      </w:pPr>
      <w:r>
        <w:rPr>
          <w:b w:val="0"/>
        </w:rPr>
        <w:t>4. 问题3：代码实际采用的解释</w:t>
      </w:r>
    </w:p>
    <w:p>
      <w:pPr/>
      <w:r>
        <w:rPr>
          <w:b w:val="0"/>
        </w:rPr>
      </w:r>
      <w:r>
        <w:rPr>
          <w:b/>
        </w:rPr>
        <w:t>模态层：</w:t>
      </w:r>
      <w:r>
        <w:rPr>
          <w:b w:val="0"/>
        </w:rPr>
        <w:t>完整输入先预测，再分别把文本、语音、视觉全部置零。以回归输出的绝对变化为贡献，三项归一化，取最大者作为主模态。</w:t>
      </w:r>
    </w:p>
    <w:p>
      <w:pPr/>
      <w:r>
        <w:rPr>
          <w:b w:val="0"/>
        </w:rPr>
      </w:r>
      <w:r>
        <w:rPr>
          <w:b/>
        </w:rPr>
        <w:t>时间层：</w:t>
      </w:r>
      <w:r>
        <w:rPr>
          <w:b w:val="0"/>
        </w:rPr>
        <w:t>仅对主模态做长度5的窗口遮挡，将每个窗口引起的回归变化累积到覆盖位置并取平均。找到分数最高的位置，导出其附近起止索引。</w:t>
      </w:r>
    </w:p>
    <w:p>
      <w:pPr/>
      <w:r>
        <w:rPr>
          <w:b w:val="0"/>
        </w:rPr>
      </w:r>
      <w:r>
        <w:rPr>
          <w:b/>
        </w:rPr>
        <w:t>实际输出：</w:t>
      </w:r>
      <w:r>
        <w:rPr>
          <w:b w:val="0"/>
        </w:rPr>
        <w:t>附件4脚本导出预测类别、强度、主模态、三模态贡献及evidence_start_index/evidence_end_index。目前输出停留在0—49序列索引，没有读取视频时间映射，也没有自动生成原文证据、秒级区间和关键帧。</w:t>
      </w:r>
    </w:p>
    <w:p>
      <w:pPr>
        <w:pStyle w:val="Heading2"/>
      </w:pPr>
      <w:r>
        <w:rPr>
          <w:b w:val="0"/>
        </w:rPr>
        <w:t>5. 主要代码文件对照</w:t>
      </w:r>
    </w:p>
    <w:tbl>
      <w:tblPr>
        <w:tblStyle w:val="TableGrid"/>
        <w:tblW w:type="auto" w:w="0"/>
        <w:tblLayout w:type="autofit"/>
        <w:tblLook w:firstColumn="1" w:firstRow="1" w:lastColumn="0" w:lastRow="0" w:noHBand="0" w:noVBand="1" w:val="04A0"/>
      </w:tblPr>
      <w:tblGrid>
        <w:gridCol w:w="4933"/>
        <w:gridCol w:w="4933"/>
      </w:tblGrid>
      <w:tr>
        <w:trPr>
          <w:cantSplit/>
          <w:tblHeader/>
        </w:trPr>
        <w:tc>
          <w:tcPr>
            <w:tcW w:type="dxa" w:w="4933"/>
            <w:shd w:fill="EAF1F6"/>
          </w:tcPr>
          <w:p>
            <w:pPr>
              <w:spacing w:after="60" w:line="264" w:lineRule="auto"/>
            </w:pPr>
            <w:r>
              <w:rPr>
                <w:b/>
                <w:sz w:val="17"/>
              </w:rPr>
              <w:t>文件</w:t>
            </w:r>
          </w:p>
        </w:tc>
        <w:tc>
          <w:tcPr>
            <w:tcW w:type="dxa" w:w="4933"/>
            <w:shd w:fill="EAF1F6"/>
          </w:tcPr>
          <w:p>
            <w:pPr>
              <w:spacing w:after="60" w:line="264" w:lineRule="auto"/>
            </w:pPr>
            <w:r>
              <w:rPr>
                <w:b/>
                <w:sz w:val="17"/>
              </w:rPr>
              <w:t>对应方法或步骤</w:t>
            </w:r>
          </w:p>
        </w:tc>
      </w:tr>
      <w:tr>
        <w:trPr>
          <w:cantSplit/>
        </w:trPr>
        <w:tc>
          <w:tcPr>
            <w:tcW w:type="dxa" w:w="4933"/>
          </w:tcPr>
          <w:p>
            <w:pPr>
              <w:spacing w:after="60" w:line="264" w:lineRule="auto"/>
            </w:pPr>
            <w:r>
              <w:rPr>
                <w:b w:val="0"/>
                <w:sz w:val="17"/>
              </w:rPr>
              <w:t>data.py</w:t>
            </w:r>
          </w:p>
        </w:tc>
        <w:tc>
          <w:tcPr>
            <w:tcW w:type="dxa" w:w="4933"/>
          </w:tcPr>
          <w:p>
            <w:pPr>
              <w:spacing w:after="60" w:line="264" w:lineRule="auto"/>
            </w:pPr>
            <w:r>
              <w:rPr>
                <w:b w:val="0"/>
                <w:sz w:val="17"/>
              </w:rPr>
              <w:t>加载三模态特征和标签</w:t>
            </w:r>
          </w:p>
        </w:tc>
      </w:tr>
      <w:tr>
        <w:trPr>
          <w:cantSplit/>
        </w:trPr>
        <w:tc>
          <w:tcPr>
            <w:tcW w:type="dxa" w:w="4933"/>
          </w:tcPr>
          <w:p>
            <w:pPr>
              <w:spacing w:after="60" w:line="264" w:lineRule="auto"/>
            </w:pPr>
            <w:r>
              <w:rPr>
                <w:b w:val="0"/>
                <w:sz w:val="17"/>
              </w:rPr>
              <w:t>q1_extract_full.py / q1_feature_pipeline.py</w:t>
            </w:r>
          </w:p>
        </w:tc>
        <w:tc>
          <w:tcPr>
            <w:tcW w:type="dxa" w:w="4933"/>
          </w:tcPr>
          <w:p>
            <w:pPr>
              <w:spacing w:after="60" w:line="264" w:lineRule="auto"/>
            </w:pPr>
            <w:r>
              <w:rPr>
                <w:b w:val="0"/>
                <w:sz w:val="17"/>
              </w:rPr>
              <w:t>原始特征提取与50时间箱聚合</w:t>
            </w:r>
          </w:p>
        </w:tc>
      </w:tr>
      <w:tr>
        <w:trPr>
          <w:cantSplit/>
        </w:trPr>
        <w:tc>
          <w:tcPr>
            <w:tcW w:type="dxa" w:w="4933"/>
          </w:tcPr>
          <w:p>
            <w:pPr>
              <w:spacing w:after="60" w:line="264" w:lineRule="auto"/>
            </w:pPr>
            <w:r>
              <w:rPr>
                <w:b w:val="0"/>
                <w:sz w:val="17"/>
              </w:rPr>
              <w:t>missingness.py</w:t>
            </w:r>
          </w:p>
        </w:tc>
        <w:tc>
          <w:tcPr>
            <w:tcW w:type="dxa" w:w="4933"/>
          </w:tcPr>
          <w:p>
            <w:pPr>
              <w:spacing w:after="60" w:line="264" w:lineRule="auto"/>
            </w:pPr>
            <w:r>
              <w:rPr>
                <w:b w:val="0"/>
                <w:sz w:val="17"/>
              </w:rPr>
              <w:t>零向量观测掩码、连续块缺失模拟</w:t>
            </w:r>
          </w:p>
        </w:tc>
      </w:tr>
      <w:tr>
        <w:trPr>
          <w:cantSplit/>
        </w:trPr>
        <w:tc>
          <w:tcPr>
            <w:tcW w:type="dxa" w:w="4933"/>
          </w:tcPr>
          <w:p>
            <w:pPr>
              <w:spacing w:after="60" w:line="264" w:lineRule="auto"/>
            </w:pPr>
            <w:r>
              <w:rPr>
                <w:b w:val="0"/>
                <w:sz w:val="17"/>
              </w:rPr>
              <w:t>model.py</w:t>
            </w:r>
          </w:p>
        </w:tc>
        <w:tc>
          <w:tcPr>
            <w:tcW w:type="dxa" w:w="4933"/>
          </w:tcPr>
          <w:p>
            <w:pPr>
              <w:spacing w:after="60" w:line="264" w:lineRule="auto"/>
            </w:pPr>
            <w:r>
              <w:rPr>
                <w:b w:val="0"/>
                <w:sz w:val="17"/>
              </w:rPr>
              <w:t>模态编码、门控、融合、分类与回归</w:t>
            </w:r>
          </w:p>
        </w:tc>
      </w:tr>
      <w:tr>
        <w:trPr>
          <w:cantSplit/>
        </w:trPr>
        <w:tc>
          <w:tcPr>
            <w:tcW w:type="dxa" w:w="4933"/>
          </w:tcPr>
          <w:p>
            <w:pPr>
              <w:spacing w:after="60" w:line="264" w:lineRule="auto"/>
            </w:pPr>
            <w:r>
              <w:rPr>
                <w:b w:val="0"/>
                <w:sz w:val="17"/>
              </w:rPr>
              <w:t>losses.py / metrics.py</w:t>
            </w:r>
          </w:p>
        </w:tc>
        <w:tc>
          <w:tcPr>
            <w:tcW w:type="dxa" w:w="4933"/>
          </w:tcPr>
          <w:p>
            <w:pPr>
              <w:spacing w:after="60" w:line="264" w:lineRule="auto"/>
            </w:pPr>
            <w:r>
              <w:rPr>
                <w:b w:val="0"/>
                <w:sz w:val="17"/>
              </w:rPr>
              <w:t>联合损失与评价指标</w:t>
            </w:r>
          </w:p>
        </w:tc>
      </w:tr>
      <w:tr>
        <w:trPr>
          <w:cantSplit/>
        </w:trPr>
        <w:tc>
          <w:tcPr>
            <w:tcW w:type="dxa" w:w="4933"/>
          </w:tcPr>
          <w:p>
            <w:pPr>
              <w:spacing w:after="60" w:line="264" w:lineRule="auto"/>
            </w:pPr>
            <w:r>
              <w:rPr>
                <w:b w:val="0"/>
                <w:sz w:val="17"/>
              </w:rPr>
              <w:t>train.py</w:t>
            </w:r>
          </w:p>
        </w:tc>
        <w:tc>
          <w:tcPr>
            <w:tcW w:type="dxa" w:w="4933"/>
          </w:tcPr>
          <w:p>
            <w:pPr>
              <w:spacing w:after="60" w:line="264" w:lineRule="auto"/>
            </w:pPr>
            <w:r>
              <w:rPr>
                <w:b w:val="0"/>
                <w:sz w:val="17"/>
              </w:rPr>
              <w:t>缺失课程训练、验证和保存最佳权重</w:t>
            </w:r>
          </w:p>
        </w:tc>
      </w:tr>
      <w:tr>
        <w:trPr>
          <w:cantSplit/>
        </w:trPr>
        <w:tc>
          <w:tcPr>
            <w:tcW w:type="dxa" w:w="4933"/>
          </w:tcPr>
          <w:p>
            <w:pPr>
              <w:spacing w:after="60" w:line="264" w:lineRule="auto"/>
            </w:pPr>
            <w:r>
              <w:rPr>
                <w:b w:val="0"/>
                <w:sz w:val="17"/>
              </w:rPr>
              <w:t>robustness_analysis.py</w:t>
            </w:r>
          </w:p>
        </w:tc>
        <w:tc>
          <w:tcPr>
            <w:tcW w:type="dxa" w:w="4933"/>
          </w:tcPr>
          <w:p>
            <w:pPr>
              <w:spacing w:after="60" w:line="264" w:lineRule="auto"/>
            </w:pPr>
            <w:r>
              <w:rPr>
                <w:b w:val="0"/>
                <w:sz w:val="17"/>
              </w:rPr>
              <w:t>45种缺失条件的指标扫描</w:t>
            </w:r>
          </w:p>
        </w:tc>
      </w:tr>
      <w:tr>
        <w:trPr>
          <w:cantSplit/>
        </w:trPr>
        <w:tc>
          <w:tcPr>
            <w:tcW w:type="dxa" w:w="4933"/>
          </w:tcPr>
          <w:p>
            <w:pPr>
              <w:spacing w:after="60" w:line="264" w:lineRule="auto"/>
            </w:pPr>
            <w:r>
              <w:rPr>
                <w:b w:val="0"/>
                <w:sz w:val="17"/>
              </w:rPr>
              <w:t>predict_attachment3.py</w:t>
            </w:r>
          </w:p>
        </w:tc>
        <w:tc>
          <w:tcPr>
            <w:tcW w:type="dxa" w:w="4933"/>
          </w:tcPr>
          <w:p>
            <w:pPr>
              <w:spacing w:after="60" w:line="264" w:lineRule="auto"/>
            </w:pPr>
            <w:r>
              <w:rPr>
                <w:b w:val="0"/>
                <w:sz w:val="17"/>
              </w:rPr>
              <w:t>缺失专项数据预测并导出CSV</w:t>
            </w:r>
          </w:p>
        </w:tc>
      </w:tr>
      <w:tr>
        <w:trPr>
          <w:cantSplit/>
        </w:trPr>
        <w:tc>
          <w:tcPr>
            <w:tcW w:type="dxa" w:w="4933"/>
          </w:tcPr>
          <w:p>
            <w:pPr>
              <w:spacing w:after="60" w:line="264" w:lineRule="auto"/>
            </w:pPr>
            <w:r>
              <w:rPr>
                <w:b w:val="0"/>
                <w:sz w:val="17"/>
              </w:rPr>
              <w:t>explain.py / explain_attachment4.py</w:t>
            </w:r>
          </w:p>
        </w:tc>
        <w:tc>
          <w:tcPr>
            <w:tcW w:type="dxa" w:w="4933"/>
          </w:tcPr>
          <w:p>
            <w:pPr>
              <w:spacing w:after="60" w:line="264" w:lineRule="auto"/>
            </w:pPr>
            <w:r>
              <w:rPr>
                <w:b w:val="0"/>
                <w:sz w:val="17"/>
              </w:rPr>
              <w:t>模态及局部遮挡解释、导出索引</w:t>
            </w:r>
          </w:p>
        </w:tc>
      </w:tr>
      <w:tr>
        <w:trPr>
          <w:cantSplit/>
        </w:trPr>
        <w:tc>
          <w:tcPr>
            <w:tcW w:type="dxa" w:w="4933"/>
          </w:tcPr>
          <w:p>
            <w:pPr>
              <w:spacing w:after="60" w:line="264" w:lineRule="auto"/>
            </w:pPr>
            <w:r>
              <w:rPr>
                <w:b w:val="0"/>
                <w:sz w:val="17"/>
              </w:rPr>
              <w:t>smoke_test.py / make_figures.py</w:t>
            </w:r>
          </w:p>
        </w:tc>
        <w:tc>
          <w:tcPr>
            <w:tcW w:type="dxa" w:w="4933"/>
          </w:tcPr>
          <w:p>
            <w:pPr>
              <w:spacing w:after="60" w:line="264" w:lineRule="auto"/>
            </w:pPr>
            <w:r>
              <w:rPr>
                <w:b w:val="0"/>
                <w:sz w:val="17"/>
              </w:rPr>
              <w:t>合成张量联调及示意/调试图</w:t>
            </w:r>
          </w:p>
        </w:tc>
      </w:tr>
    </w:tbl>
    <w:p/>
    <w:p>
      <w:pPr>
        <w:pStyle w:val="Heading2"/>
      </w:pPr>
      <w:r>
        <w:rPr>
          <w:b w:val="0"/>
        </w:rPr>
        <w:t>6. 代码与文字尚未对应的关键点</w:t>
      </w:r>
    </w:p>
    <w:p>
      <w:pPr/>
      <w:r>
        <w:rPr>
          <w:b w:val="0"/>
        </w:rPr>
        <w:t xml:space="preserve">1. </w:t>
      </w:r>
      <w:r>
        <w:rPr>
          <w:b/>
        </w:rPr>
        <w:t>时间顺序：</w:t>
      </w:r>
      <w:r>
        <w:rPr>
          <w:b w:val="0"/>
        </w:rPr>
        <w:t>TemporalEncoder没有加入位置编码；在该编码和平均池化结构下，模块本身不能仅凭位置区分不同排列。输入特征可能已含上下文，但这不能替代源码中缺失的显式时间建模。</w:t>
      </w:r>
    </w:p>
    <w:p>
      <w:pPr/>
      <w:r>
        <w:rPr>
          <w:b w:val="0"/>
        </w:rPr>
        <w:t xml:space="preserve">2. </w:t>
      </w:r>
      <w:r>
        <w:rPr>
          <w:b/>
        </w:rPr>
        <w:t>缺失口径：</w:t>
      </w:r>
      <w:r>
        <w:rPr>
          <w:b w:val="0"/>
        </w:rPr>
        <w:t>加载器没有传入有效长度；掩码仅区分非零与全零，不能分别统计padding和真实缺失。置零长度按整个T计算，窗口可能覆盖填充区域。</w:t>
      </w:r>
    </w:p>
    <w:p>
      <w:pPr/>
      <w:r>
        <w:rPr>
          <w:b w:val="0"/>
        </w:rPr>
        <w:t xml:space="preserve">3. </w:t>
      </w:r>
      <w:r>
        <w:rPr>
          <w:b/>
        </w:rPr>
        <w:t>门控统计：</w:t>
      </w:r>
      <w:r>
        <w:rPr>
          <w:b w:val="0"/>
        </w:rPr>
        <w:t>coverage与temporal_gap互为补数，后者不是最长连续缺失长度；因此实际输入没有HS07提出的独立连续缺失结构统计。</w:t>
      </w:r>
    </w:p>
    <w:p>
      <w:pPr/>
      <w:r>
        <w:rPr>
          <w:b w:val="0"/>
        </w:rPr>
        <w:t xml:space="preserve">4. </w:t>
      </w:r>
      <w:r>
        <w:rPr>
          <w:b/>
        </w:rPr>
        <w:t>重建与蒸馏：</w:t>
      </w:r>
      <w:r>
        <w:rPr>
          <w:b w:val="0"/>
        </w:rPr>
        <w:t>未实现逐位置补全、独立教师、高阶关系蒸馏或不确定性恢复。约束缺失前后门控分布不变，也可能与“缺失后自适应改变权重”的目标产生张力，需要实验判断。</w:t>
      </w:r>
    </w:p>
    <w:p>
      <w:pPr/>
      <w:r>
        <w:rPr>
          <w:b w:val="0"/>
        </w:rPr>
        <w:t xml:space="preserve">5. </w:t>
      </w:r>
      <w:r>
        <w:rPr>
          <w:b/>
        </w:rPr>
        <w:t>解释完整性：</w:t>
      </w:r>
      <w:r>
        <w:rPr>
          <w:b w:val="0"/>
        </w:rPr>
        <w:t>解释只度量回归变化，未同时度量分类分布变化；没有实现仅保留证据、随机对照、扰动稳定性及原始视频证据回放。</w:t>
      </w:r>
    </w:p>
    <w:p>
      <w:pPr/>
      <w:r>
        <w:rPr>
          <w:b w:val="0"/>
        </w:rPr>
        <w:t xml:space="preserve">6. </w:t>
      </w:r>
      <w:r>
        <w:rPr>
          <w:b/>
        </w:rPr>
        <w:t>零贡献情形：</w:t>
      </w:r>
      <w:r>
        <w:rPr>
          <w:b w:val="0"/>
        </w:rPr>
        <w:t>三模态遮挡均不改变输出时，归一化结果为全零，主模态argmax仍会选第一项；不能将这种情况解释为文本最重要。</w:t>
      </w:r>
    </w:p>
    <w:p>
      <w:pPr/>
      <w:r>
        <w:rPr>
          <w:b w:val="0"/>
        </w:rPr>
        <w:t>这些是源码阅读中确认的范围与缺口，不是本次修复结果；原始资料未改动。</w:t>
      </w:r>
    </w:p>
    <w:p>
      <w:pPr>
        <w:pStyle w:val="Heading2"/>
      </w:pPr>
      <w:r>
        <w:rPr>
          <w:b w:val="0"/>
        </w:rPr>
        <w:t>7. 已有结果能证明什么</w:t>
      </w:r>
    </w:p>
    <w:p>
      <w:pPr/>
      <w:r>
        <w:rPr>
          <w:b w:val="0"/>
        </w:rPr>
        <w:t>包内smoke_test_output.txt记录PASS、损失约2.995877、参数量245061；这是合成张量的结构自检记录。《E题_模型求解.pdf》第10页/附录记录的损失约2.691155，与当前文本日志不一致，因此报告与日志尚未形成同一运行的明确对应。本次没有重跑自检，不将资料作者的“已运行”表述视为本次验证。</w:t>
      </w:r>
    </w:p>
    <w:p>
      <w:pPr/>
      <w:r>
        <w:rPr>
          <w:b w:val="0"/>
        </w:rPr>
        <w:t>两份结果CSV均只有表头，没有样本预测。资料里的调试曲线、解释示例和鲁棒性网格不构成真实训练数据上的性能证据。</w:t>
      </w:r>
    </w:p>
    <w:p>
      <w:pPr>
        <w:pStyle w:val="Heading1"/>
      </w:pPr>
      <w:r>
        <w:rPr>
          <w:b w:val="0"/>
        </w:rPr>
        <w:t>七、按三个问题横向归纳</w:t>
      </w:r>
    </w:p>
    <w:p>
      <w:pPr>
        <w:pStyle w:val="Heading2"/>
      </w:pPr>
      <w:r>
        <w:rPr>
          <w:b w:val="0"/>
        </w:rPr>
        <w:t>1. 问题1：怎样把不同模态对应起来</w:t>
      </w:r>
    </w:p>
    <w:tbl>
      <w:tblPr>
        <w:tblStyle w:val="TableGrid"/>
        <w:tblW w:type="auto" w:w="0"/>
        <w:tblLayout w:type="autofit"/>
        <w:tblLook w:firstColumn="1" w:firstRow="1" w:lastColumn="0" w:lastRow="0" w:noHBand="0" w:noVBand="1" w:val="04A0"/>
      </w:tblPr>
      <w:tblGrid>
        <w:gridCol w:w="2466"/>
        <w:gridCol w:w="2466"/>
        <w:gridCol w:w="2466"/>
        <w:gridCol w:w="2466"/>
      </w:tblGrid>
      <w:tr>
        <w:trPr>
          <w:cantSplit/>
          <w:tblHeader/>
        </w:trPr>
        <w:tc>
          <w:tcPr>
            <w:tcW w:type="dxa" w:w="2466"/>
            <w:shd w:fill="EAF1F6"/>
          </w:tcPr>
          <w:p>
            <w:pPr>
              <w:spacing w:after="60" w:line="264" w:lineRule="auto"/>
            </w:pPr>
            <w:r>
              <w:rPr>
                <w:b/>
                <w:sz w:val="17"/>
              </w:rPr>
              <w:t>路线</w:t>
            </w:r>
          </w:p>
        </w:tc>
        <w:tc>
          <w:tcPr>
            <w:tcW w:type="dxa" w:w="2466"/>
            <w:shd w:fill="EAF1F6"/>
          </w:tcPr>
          <w:p>
            <w:pPr>
              <w:spacing w:after="60" w:line="264" w:lineRule="auto"/>
            </w:pPr>
            <w:r>
              <w:rPr>
                <w:b/>
                <w:sz w:val="17"/>
              </w:rPr>
              <w:t>代表资料</w:t>
            </w:r>
          </w:p>
        </w:tc>
        <w:tc>
          <w:tcPr>
            <w:tcW w:type="dxa" w:w="2466"/>
            <w:shd w:fill="EAF1F6"/>
          </w:tcPr>
          <w:p>
            <w:pPr>
              <w:spacing w:after="60" w:line="264" w:lineRule="auto"/>
            </w:pPr>
            <w:r>
              <w:rPr>
                <w:b/>
                <w:sz w:val="17"/>
              </w:rPr>
              <w:t>方法重点</w:t>
            </w:r>
          </w:p>
        </w:tc>
        <w:tc>
          <w:tcPr>
            <w:tcW w:type="dxa" w:w="2466"/>
            <w:shd w:fill="EAF1F6"/>
          </w:tcPr>
          <w:p>
            <w:pPr>
              <w:spacing w:after="60" w:line="264" w:lineRule="auto"/>
            </w:pPr>
            <w:r>
              <w:rPr>
                <w:b/>
                <w:sz w:val="17"/>
              </w:rPr>
              <w:t>主要区别</w:t>
            </w:r>
          </w:p>
        </w:tc>
      </w:tr>
      <w:tr>
        <w:trPr>
          <w:cantSplit/>
        </w:trPr>
        <w:tc>
          <w:tcPr>
            <w:tcW w:type="dxa" w:w="2466"/>
          </w:tcPr>
          <w:p>
            <w:pPr>
              <w:spacing w:after="60" w:line="264" w:lineRule="auto"/>
            </w:pPr>
            <w:r>
              <w:rPr>
                <w:b w:val="0"/>
                <w:sz w:val="17"/>
              </w:rPr>
              <w:t>固定长度重采样</w:t>
            </w:r>
          </w:p>
        </w:tc>
        <w:tc>
          <w:tcPr>
            <w:tcW w:type="dxa" w:w="2466"/>
          </w:tcPr>
          <w:p>
            <w:pPr>
              <w:spacing w:after="60" w:line="264" w:lineRule="auto"/>
            </w:pPr>
            <w:r>
              <w:rPr>
                <w:b w:val="0"/>
                <w:sz w:val="17"/>
              </w:rPr>
              <w:t>HS03、HT02</w:t>
            </w:r>
          </w:p>
        </w:tc>
        <w:tc>
          <w:tcPr>
            <w:tcW w:type="dxa" w:w="2466"/>
          </w:tcPr>
          <w:p>
            <w:pPr>
              <w:spacing w:after="60" w:line="264" w:lineRule="auto"/>
            </w:pPr>
            <w:r>
              <w:rPr>
                <w:b w:val="0"/>
                <w:sz w:val="17"/>
              </w:rPr>
              <w:t>插值到共同长度</w:t>
            </w:r>
          </w:p>
        </w:tc>
        <w:tc>
          <w:tcPr>
            <w:tcW w:type="dxa" w:w="2466"/>
          </w:tcPr>
          <w:p>
            <w:pPr>
              <w:spacing w:after="60" w:line="264" w:lineRule="auto"/>
            </w:pPr>
            <w:r>
              <w:rPr>
                <w:b w:val="0"/>
                <w:sz w:val="17"/>
              </w:rPr>
              <w:t>简单，但长度一致不等于语义或物理时间对齐</w:t>
            </w:r>
          </w:p>
        </w:tc>
      </w:tr>
      <w:tr>
        <w:trPr>
          <w:cantSplit/>
        </w:trPr>
        <w:tc>
          <w:tcPr>
            <w:tcW w:type="dxa" w:w="2466"/>
          </w:tcPr>
          <w:p>
            <w:pPr>
              <w:spacing w:after="60" w:line="264" w:lineRule="auto"/>
            </w:pPr>
            <w:r>
              <w:rPr>
                <w:b w:val="0"/>
                <w:sz w:val="17"/>
              </w:rPr>
              <w:t>词级公共时间轴</w:t>
            </w:r>
          </w:p>
        </w:tc>
        <w:tc>
          <w:tcPr>
            <w:tcW w:type="dxa" w:w="2466"/>
          </w:tcPr>
          <w:p>
            <w:pPr>
              <w:spacing w:after="60" w:line="264" w:lineRule="auto"/>
            </w:pPr>
            <w:r>
              <w:rPr>
                <w:b w:val="0"/>
                <w:sz w:val="17"/>
              </w:rPr>
              <w:t>HS07</w:t>
            </w:r>
          </w:p>
        </w:tc>
        <w:tc>
          <w:tcPr>
            <w:tcW w:type="dxa" w:w="2466"/>
          </w:tcPr>
          <w:p>
            <w:pPr>
              <w:spacing w:after="60" w:line="264" w:lineRule="auto"/>
            </w:pPr>
            <w:r>
              <w:rPr>
                <w:b w:val="0"/>
                <w:sz w:val="17"/>
              </w:rPr>
              <w:t>强制对齐、词区间质量加权聚合</w:t>
            </w:r>
          </w:p>
        </w:tc>
        <w:tc>
          <w:tcPr>
            <w:tcW w:type="dxa" w:w="2466"/>
          </w:tcPr>
          <w:p>
            <w:pPr>
              <w:spacing w:after="60" w:line="264" w:lineRule="auto"/>
            </w:pPr>
            <w:r>
              <w:rPr>
                <w:b w:val="0"/>
                <w:sz w:val="17"/>
              </w:rPr>
              <w:t>文本证据清晰；长文本需压缩并保留映射</w:t>
            </w:r>
          </w:p>
        </w:tc>
      </w:tr>
      <w:tr>
        <w:trPr>
          <w:cantSplit/>
        </w:trPr>
        <w:tc>
          <w:tcPr>
            <w:tcW w:type="dxa" w:w="2466"/>
          </w:tcPr>
          <w:p>
            <w:pPr>
              <w:spacing w:after="60" w:line="264" w:lineRule="auto"/>
            </w:pPr>
            <w:r>
              <w:rPr>
                <w:b w:val="0"/>
                <w:sz w:val="17"/>
              </w:rPr>
              <w:t>原生时间轴加软对齐</w:t>
            </w:r>
          </w:p>
        </w:tc>
        <w:tc>
          <w:tcPr>
            <w:tcW w:type="dxa" w:w="2466"/>
          </w:tcPr>
          <w:p>
            <w:pPr>
              <w:spacing w:after="60" w:line="264" w:lineRule="auto"/>
            </w:pPr>
            <w:r>
              <w:rPr>
                <w:b w:val="0"/>
                <w:sz w:val="17"/>
              </w:rPr>
              <w:t>HS05</w:t>
            </w:r>
          </w:p>
        </w:tc>
        <w:tc>
          <w:tcPr>
            <w:tcW w:type="dxa" w:w="2466"/>
          </w:tcPr>
          <w:p>
            <w:pPr>
              <w:spacing w:after="60" w:line="264" w:lineRule="auto"/>
            </w:pPr>
            <w:r>
              <w:rPr>
                <w:b w:val="0"/>
                <w:sz w:val="17"/>
              </w:rPr>
              <w:t>区间重叠、局部交叉注意力、时间惩罚</w:t>
            </w:r>
          </w:p>
        </w:tc>
        <w:tc>
          <w:tcPr>
            <w:tcW w:type="dxa" w:w="2466"/>
          </w:tcPr>
          <w:p>
            <w:pPr>
              <w:spacing w:after="60" w:line="264" w:lineRule="auto"/>
            </w:pPr>
            <w:r>
              <w:rPr>
                <w:b w:val="0"/>
                <w:sz w:val="17"/>
              </w:rPr>
              <w:t>保留细节较多，实现更复杂</w:t>
            </w:r>
          </w:p>
        </w:tc>
      </w:tr>
      <w:tr>
        <w:trPr>
          <w:cantSplit/>
        </w:trPr>
        <w:tc>
          <w:tcPr>
            <w:tcW w:type="dxa" w:w="2466"/>
          </w:tcPr>
          <w:p>
            <w:pPr>
              <w:spacing w:after="60" w:line="264" w:lineRule="auto"/>
            </w:pPr>
            <w:r>
              <w:rPr>
                <w:b w:val="0"/>
                <w:sz w:val="17"/>
              </w:rPr>
              <w:t>等时长时间箱</w:t>
            </w:r>
          </w:p>
        </w:tc>
        <w:tc>
          <w:tcPr>
            <w:tcW w:type="dxa" w:w="2466"/>
          </w:tcPr>
          <w:p>
            <w:pPr>
              <w:spacing w:after="60" w:line="264" w:lineRule="auto"/>
            </w:pPr>
            <w:r>
              <w:rPr>
                <w:b w:val="0"/>
                <w:sz w:val="17"/>
              </w:rPr>
              <w:t>HT03代码</w:t>
            </w:r>
          </w:p>
        </w:tc>
        <w:tc>
          <w:tcPr>
            <w:tcW w:type="dxa" w:w="2466"/>
          </w:tcPr>
          <w:p>
            <w:pPr>
              <w:spacing w:after="60" w:line="264" w:lineRule="auto"/>
            </w:pPr>
            <w:r>
              <w:rPr>
                <w:b w:val="0"/>
                <w:sz w:val="17"/>
              </w:rPr>
              <w:t>中心时间分箱、箱内平均</w:t>
            </w:r>
          </w:p>
        </w:tc>
        <w:tc>
          <w:tcPr>
            <w:tcW w:type="dxa" w:w="2466"/>
          </w:tcPr>
          <w:p>
            <w:pPr>
              <w:spacing w:after="60" w:line="264" w:lineRule="auto"/>
            </w:pPr>
            <w:r>
              <w:rPr>
                <w:b w:val="0"/>
                <w:sz w:val="17"/>
              </w:rPr>
              <w:t>接口直接；文本时间戳目前只是均匀近似</w:t>
            </w:r>
          </w:p>
        </w:tc>
      </w:tr>
    </w:tbl>
    <w:p/>
    <w:p>
      <w:pPr/>
      <w:r>
        <w:rPr>
          <w:b w:val="0"/>
        </w:rPr>
        <w:t>四种做法不能只因输出都是50步就视为等价。必须明确“第k步代表一个词、一个等时长区间，还是插值后的索引”。</w:t>
      </w:r>
    </w:p>
    <w:p>
      <w:pPr>
        <w:pStyle w:val="Heading2"/>
      </w:pPr>
      <w:r>
        <w:rPr>
          <w:b w:val="0"/>
        </w:rPr>
        <w:t>2. 问题2：怎样应对局部信息缺失</w:t>
      </w:r>
    </w:p>
    <w:p>
      <w:pPr/>
      <w:r>
        <w:rPr>
          <w:b w:val="0"/>
        </w:rPr>
        <w:t>各资料共同提出的步骤是：明确掩码→模拟连续块缺失→分别编码各模态→自适应融合→联合分类与回归→用完整/缺失对照验证鲁棒性。</w:t>
      </w:r>
    </w:p>
    <w:p>
      <w:pPr/>
      <w:r>
        <w:rPr>
          <w:b w:val="0"/>
        </w:rPr>
        <w:t>方法层次上，HS03给出“补全、门控、一致性”三类工具；HS07整理为渐进实施流程；HS05进一步加入关系蒸馏、不确定性恢复和专家路由；HT03实际代码实现的是掩码、门控和若干一致性约束的简化组合。</w:t>
      </w:r>
    </w:p>
    <w:p>
      <w:pPr/>
      <w:r>
        <w:rPr>
          <w:b w:val="0"/>
        </w:rPr>
        <w:t>评价时需要同时看完整输入性能、缺失条件性能和退化量。F1与Pearson越大越好，MAE越小越好，不能不区分方向就统一套用同一个差值定义。Macro-F1与Weighted-F1也不是同一个指标，资料间的数字不能直接混比。</w:t>
      </w:r>
    </w:p>
    <w:p>
      <w:pPr>
        <w:pStyle w:val="Heading2"/>
      </w:pPr>
      <w:r>
        <w:rPr>
          <w:b w:val="0"/>
        </w:rPr>
        <w:t>3. 问题3：怎样给出可复核的解释</w:t>
      </w:r>
    </w:p>
    <w:tbl>
      <w:tblPr>
        <w:tblStyle w:val="TableGrid"/>
        <w:tblW w:type="auto" w:w="0"/>
        <w:tblLayout w:type="autofit"/>
        <w:tblLook w:firstColumn="1" w:firstRow="1" w:lastColumn="0" w:lastRow="0" w:noHBand="0" w:noVBand="1" w:val="04A0"/>
      </w:tblPr>
      <w:tblGrid>
        <w:gridCol w:w="2466"/>
        <w:gridCol w:w="2466"/>
        <w:gridCol w:w="2466"/>
        <w:gridCol w:w="2466"/>
      </w:tblGrid>
      <w:tr>
        <w:trPr>
          <w:cantSplit/>
          <w:tblHeader/>
        </w:trPr>
        <w:tc>
          <w:tcPr>
            <w:tcW w:type="dxa" w:w="2466"/>
            <w:shd w:fill="EAF1F6"/>
          </w:tcPr>
          <w:p>
            <w:pPr>
              <w:spacing w:after="60" w:line="264" w:lineRule="auto"/>
            </w:pPr>
            <w:r>
              <w:rPr>
                <w:b/>
                <w:sz w:val="17"/>
              </w:rPr>
              <w:t>解释层次</w:t>
            </w:r>
          </w:p>
        </w:tc>
        <w:tc>
          <w:tcPr>
            <w:tcW w:type="dxa" w:w="2466"/>
            <w:shd w:fill="EAF1F6"/>
          </w:tcPr>
          <w:p>
            <w:pPr>
              <w:spacing w:after="60" w:line="264" w:lineRule="auto"/>
            </w:pPr>
            <w:r>
              <w:rPr>
                <w:b/>
                <w:sz w:val="17"/>
              </w:rPr>
              <w:t>要回答的问题</w:t>
            </w:r>
          </w:p>
        </w:tc>
        <w:tc>
          <w:tcPr>
            <w:tcW w:type="dxa" w:w="2466"/>
            <w:shd w:fill="EAF1F6"/>
          </w:tcPr>
          <w:p>
            <w:pPr>
              <w:spacing w:after="60" w:line="264" w:lineRule="auto"/>
            </w:pPr>
            <w:r>
              <w:rPr>
                <w:b/>
                <w:sz w:val="17"/>
              </w:rPr>
              <w:t>资料中出现的方法</w:t>
            </w:r>
          </w:p>
        </w:tc>
        <w:tc>
          <w:tcPr>
            <w:tcW w:type="dxa" w:w="2466"/>
            <w:shd w:fill="EAF1F6"/>
          </w:tcPr>
          <w:p>
            <w:pPr>
              <w:spacing w:after="60" w:line="264" w:lineRule="auto"/>
            </w:pPr>
            <w:r>
              <w:rPr>
                <w:b/>
                <w:sz w:val="17"/>
              </w:rPr>
              <w:t>应对应的结果</w:t>
            </w:r>
          </w:p>
        </w:tc>
      </w:tr>
      <w:tr>
        <w:trPr>
          <w:cantSplit/>
        </w:trPr>
        <w:tc>
          <w:tcPr>
            <w:tcW w:type="dxa" w:w="2466"/>
          </w:tcPr>
          <w:p>
            <w:pPr>
              <w:spacing w:after="60" w:line="264" w:lineRule="auto"/>
            </w:pPr>
            <w:r>
              <w:rPr>
                <w:b w:val="0"/>
                <w:sz w:val="17"/>
              </w:rPr>
              <w:t>模态级</w:t>
            </w:r>
          </w:p>
        </w:tc>
        <w:tc>
          <w:tcPr>
            <w:tcW w:type="dxa" w:w="2466"/>
          </w:tcPr>
          <w:p>
            <w:pPr>
              <w:spacing w:after="60" w:line="264" w:lineRule="auto"/>
            </w:pPr>
            <w:r>
              <w:rPr>
                <w:b w:val="0"/>
                <w:sz w:val="17"/>
              </w:rPr>
              <w:t>主要依赖哪一种信息</w:t>
            </w:r>
          </w:p>
        </w:tc>
        <w:tc>
          <w:tcPr>
            <w:tcW w:type="dxa" w:w="2466"/>
          </w:tcPr>
          <w:p>
            <w:pPr>
              <w:spacing w:after="60" w:line="264" w:lineRule="auto"/>
            </w:pPr>
            <w:r>
              <w:rPr>
                <w:b w:val="0"/>
                <w:sz w:val="17"/>
              </w:rPr>
              <w:t>注意力/门控、整模态遮挡、回归变化、JSD</w:t>
            </w:r>
          </w:p>
        </w:tc>
        <w:tc>
          <w:tcPr>
            <w:tcW w:type="dxa" w:w="2466"/>
          </w:tcPr>
          <w:p>
            <w:pPr>
              <w:spacing w:after="60" w:line="264" w:lineRule="auto"/>
            </w:pPr>
            <w:r>
              <w:rPr>
                <w:b w:val="0"/>
                <w:sz w:val="17"/>
              </w:rPr>
              <w:t>三模态作用值和主模态</w:t>
            </w:r>
          </w:p>
        </w:tc>
      </w:tr>
      <w:tr>
        <w:trPr>
          <w:cantSplit/>
        </w:trPr>
        <w:tc>
          <w:tcPr>
            <w:tcW w:type="dxa" w:w="2466"/>
          </w:tcPr>
          <w:p>
            <w:pPr>
              <w:spacing w:after="60" w:line="264" w:lineRule="auto"/>
            </w:pPr>
            <w:r>
              <w:rPr>
                <w:b w:val="0"/>
                <w:sz w:val="17"/>
              </w:rPr>
              <w:t>局部级</w:t>
            </w:r>
          </w:p>
        </w:tc>
        <w:tc>
          <w:tcPr>
            <w:tcW w:type="dxa" w:w="2466"/>
          </w:tcPr>
          <w:p>
            <w:pPr>
              <w:spacing w:after="60" w:line="264" w:lineRule="auto"/>
            </w:pPr>
            <w:r>
              <w:rPr>
                <w:b w:val="0"/>
                <w:sz w:val="17"/>
              </w:rPr>
              <w:t>哪个词或时间窗口重要</w:t>
            </w:r>
          </w:p>
        </w:tc>
        <w:tc>
          <w:tcPr>
            <w:tcW w:type="dxa" w:w="2466"/>
          </w:tcPr>
          <w:p>
            <w:pPr>
              <w:spacing w:after="60" w:line="264" w:lineRule="auto"/>
            </w:pPr>
            <w:r>
              <w:rPr>
                <w:b w:val="0"/>
                <w:sz w:val="17"/>
              </w:rPr>
              <w:t>梯度、Integrated Gradients、时间注意力、滑窗遮挡</w:t>
            </w:r>
          </w:p>
        </w:tc>
        <w:tc>
          <w:tcPr>
            <w:tcW w:type="dxa" w:w="2466"/>
          </w:tcPr>
          <w:p>
            <w:pPr>
              <w:spacing w:after="60" w:line="264" w:lineRule="auto"/>
            </w:pPr>
            <w:r>
              <w:rPr>
                <w:b w:val="0"/>
                <w:sz w:val="17"/>
              </w:rPr>
              <w:t>局部重要度和候选证据窗口</w:t>
            </w:r>
          </w:p>
        </w:tc>
      </w:tr>
      <w:tr>
        <w:trPr>
          <w:cantSplit/>
        </w:trPr>
        <w:tc>
          <w:tcPr>
            <w:tcW w:type="dxa" w:w="2466"/>
          </w:tcPr>
          <w:p>
            <w:pPr>
              <w:spacing w:after="60" w:line="264" w:lineRule="auto"/>
            </w:pPr>
            <w:r>
              <w:rPr>
                <w:b w:val="0"/>
                <w:sz w:val="17"/>
              </w:rPr>
              <w:t>原始证据级</w:t>
            </w:r>
          </w:p>
        </w:tc>
        <w:tc>
          <w:tcPr>
            <w:tcW w:type="dxa" w:w="2466"/>
          </w:tcPr>
          <w:p>
            <w:pPr>
              <w:spacing w:after="60" w:line="264" w:lineRule="auto"/>
            </w:pPr>
            <w:r>
              <w:rPr>
                <w:b w:val="0"/>
                <w:sz w:val="17"/>
              </w:rPr>
              <w:t>能否回到视频核对</w:t>
            </w:r>
          </w:p>
        </w:tc>
        <w:tc>
          <w:tcPr>
            <w:tcW w:type="dxa" w:w="2466"/>
          </w:tcPr>
          <w:p>
            <w:pPr>
              <w:spacing w:after="60" w:line="264" w:lineRule="auto"/>
            </w:pPr>
            <w:r>
              <w:rPr>
                <w:b w:val="0"/>
                <w:sz w:val="17"/>
              </w:rPr>
              <w:t>时间映射、词片段索引、音频与关键帧回放</w:t>
            </w:r>
          </w:p>
        </w:tc>
        <w:tc>
          <w:tcPr>
            <w:tcW w:type="dxa" w:w="2466"/>
          </w:tcPr>
          <w:p>
            <w:pPr>
              <w:spacing w:after="60" w:line="264" w:lineRule="auto"/>
            </w:pPr>
            <w:r>
              <w:rPr>
                <w:b w:val="0"/>
                <w:sz w:val="17"/>
              </w:rPr>
              <w:t>原文、起止秒数、关键帧</w:t>
            </w:r>
          </w:p>
        </w:tc>
      </w:tr>
      <w:tr>
        <w:trPr>
          <w:cantSplit/>
        </w:trPr>
        <w:tc>
          <w:tcPr>
            <w:tcW w:type="dxa" w:w="2466"/>
          </w:tcPr>
          <w:p>
            <w:pPr>
              <w:spacing w:after="60" w:line="264" w:lineRule="auto"/>
            </w:pPr>
            <w:r>
              <w:rPr>
                <w:b w:val="0"/>
                <w:sz w:val="17"/>
              </w:rPr>
              <w:t>解释检验</w:t>
            </w:r>
          </w:p>
        </w:tc>
        <w:tc>
          <w:tcPr>
            <w:tcW w:type="dxa" w:w="2466"/>
          </w:tcPr>
          <w:p>
            <w:pPr>
              <w:spacing w:after="60" w:line="264" w:lineRule="auto"/>
            </w:pPr>
            <w:r>
              <w:rPr>
                <w:b w:val="0"/>
                <w:sz w:val="17"/>
              </w:rPr>
              <w:t>模型是否确实依赖这些证据</w:t>
            </w:r>
          </w:p>
        </w:tc>
        <w:tc>
          <w:tcPr>
            <w:tcW w:type="dxa" w:w="2466"/>
          </w:tcPr>
          <w:p>
            <w:pPr>
              <w:spacing w:after="60" w:line="264" w:lineRule="auto"/>
            </w:pPr>
            <w:r>
              <w:rPr>
                <w:b w:val="0"/>
                <w:sz w:val="17"/>
              </w:rPr>
              <w:t>删除、保留、随机对照、扰动稳定性</w:t>
            </w:r>
          </w:p>
        </w:tc>
        <w:tc>
          <w:tcPr>
            <w:tcW w:type="dxa" w:w="2466"/>
          </w:tcPr>
          <w:p>
            <w:pPr>
              <w:spacing w:after="60" w:line="264" w:lineRule="auto"/>
            </w:pPr>
            <w:r>
              <w:rPr>
                <w:b w:val="0"/>
                <w:sz w:val="17"/>
              </w:rPr>
              <w:t>忠实性与稳定性结果</w:t>
            </w:r>
          </w:p>
        </w:tc>
      </w:tr>
    </w:tbl>
    <w:p/>
    <w:p>
      <w:pPr/>
      <w:r>
        <w:rPr>
          <w:b w:val="0"/>
        </w:rPr>
        <w:t>HT03目前实现了模态级遮挡与主模态索引级定位；HS05和HS07提出的解释验证与原始证据回放尚不能从这份代码中直接得到。</w:t>
      </w:r>
    </w:p>
    <w:p>
      <w:pPr>
        <w:pStyle w:val="Heading1"/>
      </w:pPr>
      <w:r>
        <w:rPr>
          <w:b w:val="0"/>
        </w:rPr>
        <w:t>八、阅读材料时应保留的结论</w:t>
      </w:r>
    </w:p>
    <w:p>
      <w:pPr>
        <w:pStyle w:val="ListBullet"/>
      </w:pPr>
      <w:r>
        <w:rPr>
          <w:b w:val="0"/>
        </w:rPr>
      </w:r>
      <w:r>
        <w:rPr>
          <w:b/>
        </w:rPr>
        <w:t>了解全题：</w:t>
      </w:r>
      <w:r>
        <w:rPr>
          <w:b w:val="0"/>
        </w:rPr>
        <w:t>HS03的总览最集中；HT02适合看演示形式，但不采用其模拟数值作为实验依据。</w:t>
      </w:r>
    </w:p>
    <w:p>
      <w:pPr>
        <w:pStyle w:val="ListBullet"/>
      </w:pPr>
      <w:r>
        <w:rPr>
          <w:b w:val="0"/>
        </w:rPr>
      </w:r>
      <w:r>
        <w:rPr>
          <w:b/>
        </w:rPr>
        <w:t>了解实施步骤：</w:t>
      </w:r>
      <w:r>
        <w:rPr>
          <w:b w:val="0"/>
        </w:rPr>
        <w:t>HS07的“数据检查—简单基线—逐步加模块—解释检验”最清楚。</w:t>
      </w:r>
    </w:p>
    <w:p>
      <w:pPr>
        <w:pStyle w:val="ListBullet"/>
      </w:pPr>
      <w:r>
        <w:rPr>
          <w:b w:val="0"/>
        </w:rPr>
      </w:r>
      <w:r>
        <w:rPr>
          <w:b/>
        </w:rPr>
        <w:t>了解研究候选方法：</w:t>
      </w:r>
      <w:r>
        <w:rPr>
          <w:b w:val="0"/>
        </w:rPr>
        <w:t>HS05覆盖软对齐、关系蒸馏、不确定性与最小充分证据，属于需要分别实现、验证的提案。</w:t>
      </w:r>
    </w:p>
    <w:p>
      <w:pPr>
        <w:pStyle w:val="ListBullet"/>
      </w:pPr>
      <w:r>
        <w:rPr>
          <w:b w:val="0"/>
        </w:rPr>
      </w:r>
      <w:r>
        <w:rPr>
          <w:b/>
        </w:rPr>
        <w:t>了解现有工程：</w:t>
      </w:r>
      <w:r>
        <w:rPr>
          <w:b w:val="0"/>
        </w:rPr>
        <w:t>HT03最便于定位每一步对应的脚本，但它是一个尚需补齐若干环节的代码框架，不能直接等同于其文字描述的完整方案。</w:t>
      </w:r>
    </w:p>
    <w:p>
      <w:pPr/>
      <w:r>
        <w:rPr>
          <w:b w:val="0"/>
        </w:rPr>
        <w:t>最关键的共同方法不是某个框架名称，而是：时间对应可追溯、缺失模拟与场景一致、融合权重可调整、解释能通过模型干预与原始内容核对。现有资料能够支持方法学习和工程范围梳理，尚不能支持真实成绩、性能提升幅度或最优方案的结论。</w:t>
      </w:r>
    </w:p>
    <w:p>
      <w:pPr>
        <w:pStyle w:val="Heading1"/>
      </w:pPr>
      <w:r>
        <w:rPr>
          <w:b w:val="0"/>
        </w:rPr>
        <w:t>附：来源索引与整理范围</w:t>
      </w:r>
    </w:p>
    <w:tbl>
      <w:tblPr>
        <w:tblStyle w:val="TableGrid"/>
        <w:tblW w:type="auto" w:w="0"/>
        <w:tblLayout w:type="autofit"/>
        <w:tblLook w:firstColumn="1" w:firstRow="1" w:lastColumn="0" w:lastRow="0" w:noHBand="0" w:noVBand="1" w:val="04A0"/>
      </w:tblPr>
      <w:tblGrid>
        <w:gridCol w:w="3289"/>
        <w:gridCol w:w="3289"/>
        <w:gridCol w:w="3289"/>
      </w:tblGrid>
      <w:tr>
        <w:trPr>
          <w:cantSplit/>
          <w:tblHeader/>
        </w:trPr>
        <w:tc>
          <w:tcPr>
            <w:tcW w:type="dxa" w:w="3289"/>
            <w:shd w:fill="EAF1F6"/>
          </w:tcPr>
          <w:p>
            <w:pPr>
              <w:spacing w:after="60" w:line="264" w:lineRule="auto"/>
            </w:pPr>
            <w:r>
              <w:rPr>
                <w:b/>
                <w:sz w:val="17"/>
              </w:rPr>
              <w:t>编号</w:t>
            </w:r>
          </w:p>
        </w:tc>
        <w:tc>
          <w:tcPr>
            <w:tcW w:type="dxa" w:w="3289"/>
            <w:shd w:fill="EAF1F6"/>
          </w:tcPr>
          <w:p>
            <w:pPr>
              <w:spacing w:after="60" w:line="264" w:lineRule="auto"/>
            </w:pPr>
            <w:r>
              <w:rPr>
                <w:b/>
                <w:sz w:val="17"/>
              </w:rPr>
              <w:t>相对用户目录的来源</w:t>
            </w:r>
          </w:p>
        </w:tc>
        <w:tc>
          <w:tcPr>
            <w:tcW w:type="dxa" w:w="3289"/>
            <w:shd w:fill="EAF1F6"/>
          </w:tcPr>
          <w:p>
            <w:pPr>
              <w:spacing w:after="60" w:line="264" w:lineRule="auto"/>
            </w:pPr>
            <w:r>
              <w:rPr>
                <w:b/>
                <w:sz w:val="17"/>
              </w:rPr>
              <w:t>页码或函数</w:t>
            </w:r>
          </w:p>
        </w:tc>
      </w:tr>
      <w:tr>
        <w:trPr>
          <w:cantSplit/>
        </w:trPr>
        <w:tc>
          <w:tcPr>
            <w:tcW w:type="dxa" w:w="3289"/>
          </w:tcPr>
          <w:p>
            <w:pPr>
              <w:spacing w:after="60" w:line="264" w:lineRule="auto"/>
            </w:pPr>
            <w:r>
              <w:rPr>
                <w:b w:val="0"/>
                <w:sz w:val="17"/>
              </w:rPr>
              <w:t>S1</w:t>
            </w:r>
          </w:p>
        </w:tc>
        <w:tc>
          <w:tcPr>
            <w:tcW w:type="dxa" w:w="3289"/>
          </w:tcPr>
          <w:p>
            <w:pPr>
              <w:spacing w:after="60" w:line="264" w:lineRule="auto"/>
            </w:pPr>
            <w:r>
              <w:rPr>
                <w:b w:val="0"/>
                <w:sz w:val="17"/>
              </w:rPr>
              <w:t>HS03：2026 研究生数模竞赛 E 题 · 多模态情感预测 · 解题思路精讲.pdf</w:t>
            </w:r>
          </w:p>
        </w:tc>
        <w:tc>
          <w:tcPr>
            <w:tcW w:type="dxa" w:w="3289"/>
          </w:tcPr>
          <w:p>
            <w:pPr>
              <w:spacing w:after="60" w:line="264" w:lineRule="auto"/>
            </w:pPr>
            <w:r>
              <w:rPr>
                <w:b w:val="0"/>
                <w:sz w:val="17"/>
              </w:rPr>
              <w:t>全文21页；核心第1—15页</w:t>
            </w:r>
          </w:p>
        </w:tc>
      </w:tr>
      <w:tr>
        <w:trPr>
          <w:cantSplit/>
        </w:trPr>
        <w:tc>
          <w:tcPr>
            <w:tcW w:type="dxa" w:w="3289"/>
          </w:tcPr>
          <w:p>
            <w:pPr>
              <w:spacing w:after="60" w:line="264" w:lineRule="auto"/>
            </w:pPr>
            <w:r>
              <w:rPr>
                <w:b w:val="0"/>
                <w:sz w:val="17"/>
              </w:rPr>
              <w:t>S2</w:t>
            </w:r>
          </w:p>
        </w:tc>
        <w:tc>
          <w:tcPr>
            <w:tcW w:type="dxa" w:w="3289"/>
          </w:tcPr>
          <w:p>
            <w:pPr>
              <w:spacing w:after="60" w:line="264" w:lineRule="auto"/>
            </w:pPr>
            <w:r>
              <w:rPr>
                <w:b w:val="0"/>
                <w:sz w:val="17"/>
              </w:rPr>
              <w:t>HS05：E题_建模思路分析.pdf</w:t>
            </w:r>
          </w:p>
        </w:tc>
        <w:tc>
          <w:tcPr>
            <w:tcW w:type="dxa" w:w="3289"/>
          </w:tcPr>
          <w:p>
            <w:pPr>
              <w:spacing w:after="60" w:line="264" w:lineRule="auto"/>
            </w:pPr>
            <w:r>
              <w:rPr>
                <w:b w:val="0"/>
                <w:sz w:val="17"/>
              </w:rPr>
              <w:t>全文11页</w:t>
            </w:r>
          </w:p>
        </w:tc>
      </w:tr>
      <w:tr>
        <w:trPr>
          <w:cantSplit/>
        </w:trPr>
        <w:tc>
          <w:tcPr>
            <w:tcW w:type="dxa" w:w="3289"/>
          </w:tcPr>
          <w:p>
            <w:pPr>
              <w:spacing w:after="60" w:line="264" w:lineRule="auto"/>
            </w:pPr>
            <w:r>
              <w:rPr>
                <w:b w:val="0"/>
                <w:sz w:val="17"/>
              </w:rPr>
              <w:t>S3</w:t>
            </w:r>
          </w:p>
        </w:tc>
        <w:tc>
          <w:tcPr>
            <w:tcW w:type="dxa" w:w="3289"/>
          </w:tcPr>
          <w:p>
            <w:pPr>
              <w:spacing w:after="60" w:line="264" w:lineRule="auto"/>
            </w:pPr>
            <w:r>
              <w:rPr>
                <w:b w:val="0"/>
                <w:sz w:val="17"/>
              </w:rPr>
              <w:t>HS07：26华为杯数模研赛解题思路.pdf</w:t>
            </w:r>
          </w:p>
        </w:tc>
        <w:tc>
          <w:tcPr>
            <w:tcW w:type="dxa" w:w="3289"/>
          </w:tcPr>
          <w:p>
            <w:pPr>
              <w:spacing w:after="60" w:line="264" w:lineRule="auto"/>
            </w:pPr>
            <w:r>
              <w:rPr>
                <w:b w:val="0"/>
                <w:sz w:val="17"/>
              </w:rPr>
              <w:t>全文23页；核心第4—23页</w:t>
            </w:r>
          </w:p>
        </w:tc>
      </w:tr>
      <w:tr>
        <w:trPr>
          <w:cantSplit/>
        </w:trPr>
        <w:tc>
          <w:tcPr>
            <w:tcW w:type="dxa" w:w="3289"/>
          </w:tcPr>
          <w:p>
            <w:pPr>
              <w:spacing w:after="60" w:line="264" w:lineRule="auto"/>
            </w:pPr>
            <w:r>
              <w:rPr>
                <w:b w:val="0"/>
                <w:sz w:val="17"/>
              </w:rPr>
              <w:t>S4</w:t>
            </w:r>
          </w:p>
        </w:tc>
        <w:tc>
          <w:tcPr>
            <w:tcW w:type="dxa" w:w="3289"/>
          </w:tcPr>
          <w:p>
            <w:pPr>
              <w:spacing w:after="60" w:line="264" w:lineRule="auto"/>
            </w:pPr>
            <w:r>
              <w:rPr>
                <w:b w:val="0"/>
                <w:sz w:val="17"/>
              </w:rPr>
              <w:t>HT02：2026 E题 · 多模态情感预测 · 解题讲解.pdf</w:t>
            </w:r>
          </w:p>
        </w:tc>
        <w:tc>
          <w:tcPr>
            <w:tcW w:type="dxa" w:w="3289"/>
          </w:tcPr>
          <w:p>
            <w:pPr>
              <w:spacing w:after="60" w:line="264" w:lineRule="auto"/>
            </w:pPr>
            <w:r>
              <w:rPr>
                <w:b w:val="0"/>
                <w:sz w:val="17"/>
              </w:rPr>
              <w:t>全文16页；核心第1—10页</w:t>
            </w:r>
          </w:p>
        </w:tc>
      </w:tr>
      <w:tr>
        <w:trPr>
          <w:cantSplit/>
        </w:trPr>
        <w:tc>
          <w:tcPr>
            <w:tcW w:type="dxa" w:w="3289"/>
          </w:tcPr>
          <w:p>
            <w:pPr>
              <w:spacing w:after="60" w:line="264" w:lineRule="auto"/>
            </w:pPr>
            <w:r>
              <w:rPr>
                <w:b w:val="0"/>
                <w:sz w:val="17"/>
              </w:rPr>
              <w:t>S5</w:t>
            </w:r>
          </w:p>
        </w:tc>
        <w:tc>
          <w:tcPr>
            <w:tcW w:type="dxa" w:w="3289"/>
          </w:tcPr>
          <w:p>
            <w:pPr>
              <w:spacing w:after="60" w:line="264" w:lineRule="auto"/>
            </w:pPr>
            <w:r>
              <w:rPr>
                <w:b w:val="0"/>
                <w:sz w:val="17"/>
              </w:rPr>
              <w:t>HT03：26华为杯E题解题过程及代码/01_论文过程/E题_模型求解.pdf</w:t>
            </w:r>
          </w:p>
        </w:tc>
        <w:tc>
          <w:tcPr>
            <w:tcW w:type="dxa" w:w="3289"/>
          </w:tcPr>
          <w:p>
            <w:pPr>
              <w:spacing w:after="60" w:line="264" w:lineRule="auto"/>
            </w:pPr>
            <w:r>
              <w:rPr>
                <w:b w:val="0"/>
                <w:sz w:val="17"/>
              </w:rPr>
              <w:t>全文14页</w:t>
            </w:r>
          </w:p>
        </w:tc>
      </w:tr>
      <w:tr>
        <w:trPr>
          <w:cantSplit/>
        </w:trPr>
        <w:tc>
          <w:tcPr>
            <w:tcW w:type="dxa" w:w="3289"/>
          </w:tcPr>
          <w:p>
            <w:pPr>
              <w:spacing w:after="60" w:line="264" w:lineRule="auto"/>
            </w:pPr>
            <w:r>
              <w:rPr>
                <w:b w:val="0"/>
                <w:sz w:val="17"/>
              </w:rPr>
              <w:t>S6</w:t>
            </w:r>
          </w:p>
        </w:tc>
        <w:tc>
          <w:tcPr>
            <w:tcW w:type="dxa" w:w="3289"/>
          </w:tcPr>
          <w:p>
            <w:pPr>
              <w:spacing w:after="60" w:line="264" w:lineRule="auto"/>
            </w:pPr>
            <w:r>
              <w:rPr>
                <w:b w:val="0"/>
                <w:sz w:val="17"/>
              </w:rPr>
              <w:t>HT03：26华为杯E题解题过程及代码/01_论文过程/E题_建模思路分析.pdf</w:t>
            </w:r>
          </w:p>
        </w:tc>
        <w:tc>
          <w:tcPr>
            <w:tcW w:type="dxa" w:w="3289"/>
          </w:tcPr>
          <w:p>
            <w:pPr>
              <w:spacing w:after="60" w:line="264" w:lineRule="auto"/>
            </w:pPr>
            <w:r>
              <w:rPr>
                <w:b w:val="0"/>
                <w:sz w:val="17"/>
              </w:rPr>
              <w:t>全文11页，提取文本与S2相同</w:t>
            </w:r>
          </w:p>
        </w:tc>
      </w:tr>
      <w:tr>
        <w:trPr>
          <w:cantSplit/>
        </w:trPr>
        <w:tc>
          <w:tcPr>
            <w:tcW w:type="dxa" w:w="3289"/>
          </w:tcPr>
          <w:p>
            <w:pPr>
              <w:spacing w:after="60" w:line="264" w:lineRule="auto"/>
            </w:pPr>
            <w:r>
              <w:rPr>
                <w:b w:val="0"/>
                <w:sz w:val="17"/>
              </w:rPr>
              <w:t>S7</w:t>
            </w:r>
          </w:p>
        </w:tc>
        <w:tc>
          <w:tcPr>
            <w:tcW w:type="dxa" w:w="3289"/>
          </w:tcPr>
          <w:p>
            <w:pPr>
              <w:spacing w:after="60" w:line="264" w:lineRule="auto"/>
            </w:pPr>
            <w:r>
              <w:rPr>
                <w:b w:val="0"/>
                <w:sz w:val="17"/>
              </w:rPr>
              <w:t>HT03…/02_代码文件/q1_extract_full.py</w:t>
            </w:r>
          </w:p>
        </w:tc>
        <w:tc>
          <w:tcPr>
            <w:tcW w:type="dxa" w:w="3289"/>
          </w:tcPr>
          <w:p>
            <w:pPr>
              <w:spacing w:after="60" w:line="264" w:lineRule="auto"/>
            </w:pPr>
            <w:r>
              <w:rPr>
                <w:b w:val="0"/>
                <w:sz w:val="17"/>
              </w:rPr>
              <w:t>text_features、audio_features、visual_features、process_one</w:t>
            </w:r>
          </w:p>
        </w:tc>
      </w:tr>
      <w:tr>
        <w:trPr>
          <w:cantSplit/>
        </w:trPr>
        <w:tc>
          <w:tcPr>
            <w:tcW w:type="dxa" w:w="3289"/>
          </w:tcPr>
          <w:p>
            <w:pPr>
              <w:spacing w:after="60" w:line="264" w:lineRule="auto"/>
            </w:pPr>
            <w:r>
              <w:rPr>
                <w:b w:val="0"/>
                <w:sz w:val="17"/>
              </w:rPr>
              <w:t>S8</w:t>
            </w:r>
          </w:p>
        </w:tc>
        <w:tc>
          <w:tcPr>
            <w:tcW w:type="dxa" w:w="3289"/>
          </w:tcPr>
          <w:p>
            <w:pPr>
              <w:spacing w:after="60" w:line="264" w:lineRule="auto"/>
            </w:pPr>
            <w:r>
              <w:rPr>
                <w:b w:val="0"/>
                <w:sz w:val="17"/>
              </w:rPr>
              <w:t>HT03…/02_代码文件/model.py、losses.py、missingness.py、train.py</w:t>
            </w:r>
          </w:p>
        </w:tc>
        <w:tc>
          <w:tcPr>
            <w:tcW w:type="dxa" w:w="3289"/>
          </w:tcPr>
          <w:p>
            <w:pPr>
              <w:spacing w:after="60" w:line="264" w:lineRule="auto"/>
            </w:pPr>
            <w:r>
              <w:rPr>
                <w:b w:val="0"/>
                <w:sz w:val="17"/>
              </w:rPr>
              <w:t>网络、损失、缺失与训练代码</w:t>
            </w:r>
          </w:p>
        </w:tc>
      </w:tr>
      <w:tr>
        <w:trPr>
          <w:cantSplit/>
        </w:trPr>
        <w:tc>
          <w:tcPr>
            <w:tcW w:type="dxa" w:w="3289"/>
          </w:tcPr>
          <w:p>
            <w:pPr>
              <w:spacing w:after="60" w:line="264" w:lineRule="auto"/>
            </w:pPr>
            <w:r>
              <w:rPr>
                <w:b w:val="0"/>
                <w:sz w:val="17"/>
              </w:rPr>
              <w:t>S9</w:t>
            </w:r>
          </w:p>
        </w:tc>
        <w:tc>
          <w:tcPr>
            <w:tcW w:type="dxa" w:w="3289"/>
          </w:tcPr>
          <w:p>
            <w:pPr>
              <w:spacing w:after="60" w:line="264" w:lineRule="auto"/>
            </w:pPr>
            <w:r>
              <w:rPr>
                <w:b w:val="0"/>
                <w:sz w:val="17"/>
              </w:rPr>
              <w:t>HT03…/02_代码文件/explain.py、explain_attachment4.py、robustness_analysis.py</w:t>
            </w:r>
          </w:p>
        </w:tc>
        <w:tc>
          <w:tcPr>
            <w:tcW w:type="dxa" w:w="3289"/>
          </w:tcPr>
          <w:p>
            <w:pPr>
              <w:spacing w:after="60" w:line="264" w:lineRule="auto"/>
            </w:pPr>
            <w:r>
              <w:rPr>
                <w:b w:val="0"/>
                <w:sz w:val="17"/>
              </w:rPr>
              <w:t>解释及缺失实验范围</w:t>
            </w:r>
          </w:p>
        </w:tc>
      </w:tr>
      <w:tr>
        <w:trPr>
          <w:cantSplit/>
        </w:trPr>
        <w:tc>
          <w:tcPr>
            <w:tcW w:type="dxa" w:w="3289"/>
          </w:tcPr>
          <w:p>
            <w:pPr>
              <w:spacing w:after="60" w:line="264" w:lineRule="auto"/>
            </w:pPr>
            <w:r>
              <w:rPr>
                <w:b w:val="0"/>
                <w:sz w:val="17"/>
              </w:rPr>
              <w:t>S10</w:t>
            </w:r>
          </w:p>
        </w:tc>
        <w:tc>
          <w:tcPr>
            <w:tcW w:type="dxa" w:w="3289"/>
          </w:tcPr>
          <w:p>
            <w:pPr>
              <w:spacing w:after="60" w:line="264" w:lineRule="auto"/>
            </w:pPr>
            <w:r>
              <w:rPr>
                <w:b w:val="0"/>
                <w:sz w:val="17"/>
              </w:rPr>
              <w:t>HT03…/02_代码文件/00_代码求解过程.md、01_论文过程/E题_答案分析.md</w:t>
            </w:r>
          </w:p>
        </w:tc>
        <w:tc>
          <w:tcPr>
            <w:tcW w:type="dxa" w:w="3289"/>
          </w:tcPr>
          <w:p>
            <w:pPr>
              <w:spacing w:after="60" w:line="264" w:lineRule="auto"/>
            </w:pPr>
            <w:r>
              <w:rPr>
                <w:b w:val="0"/>
                <w:sz w:val="17"/>
              </w:rPr>
              <w:t>实施说明和结果边界</w:t>
            </w:r>
          </w:p>
        </w:tc>
      </w:tr>
      <w:tr>
        <w:trPr>
          <w:cantSplit/>
        </w:trPr>
        <w:tc>
          <w:tcPr>
            <w:tcW w:type="dxa" w:w="3289"/>
          </w:tcPr>
          <w:p>
            <w:pPr>
              <w:spacing w:after="60" w:line="264" w:lineRule="auto"/>
            </w:pPr>
            <w:r>
              <w:rPr>
                <w:b w:val="0"/>
                <w:sz w:val="17"/>
              </w:rPr>
              <w:t>S11</w:t>
            </w:r>
          </w:p>
        </w:tc>
        <w:tc>
          <w:tcPr>
            <w:tcW w:type="dxa" w:w="3289"/>
          </w:tcPr>
          <w:p>
            <w:pPr>
              <w:spacing w:after="60" w:line="264" w:lineRule="auto"/>
            </w:pPr>
            <w:r>
              <w:rPr>
                <w:b w:val="0"/>
                <w:sz w:val="17"/>
              </w:rPr>
              <w:t>HT03…/02_代码文件/smoke_test_output.txt、04_结果模板/</w:t>
            </w:r>
          </w:p>
        </w:tc>
        <w:tc>
          <w:tcPr>
            <w:tcW w:type="dxa" w:w="3289"/>
          </w:tcPr>
          <w:p>
            <w:pPr>
              <w:spacing w:after="60" w:line="264" w:lineRule="auto"/>
            </w:pPr>
            <w:r>
              <w:rPr>
                <w:b w:val="0"/>
                <w:sz w:val="17"/>
              </w:rPr>
              <w:t>合成数据日志及空结果模板</w:t>
            </w:r>
          </w:p>
        </w:tc>
      </w:tr>
    </w:tbl>
    <w:p/>
    <w:p>
      <w:pPr/>
      <w:r>
        <w:rPr>
          <w:b w:val="0"/>
        </w:rPr>
        <w:t>页码均按PDF物理页序计。HS07最初文本提取出现字体编码问题，改用另一PDF解析器后取得可读文本。图表中的算法机制按正文与生成代码核对；没有把示意图解读成独立实验数据。没有访问资料中的网盘推广链接，也没有按资料中的命令安装依赖或执行训练。</w:t>
      </w:r>
    </w:p>
    <w:sectPr w:rsidR="00FC693F" w:rsidRPr="0006063C" w:rsidSect="00034616">
      <w:footerReference w:type="default" r:id="rId9"/>
      <w:pgSz w:w="11906" w:h="16838"/>
      <w:pgMar w:top="107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资料整理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00" w:lineRule="auto"/>
      <w:outlineLvl w:val="0"/>
    </w:pPr>
    <w:rPr>
      <w:rFonts w:asciiTheme="majorHAnsi" w:eastAsiaTheme="majorEastAsia" w:hAnsiTheme="majorHAnsi" w:cstheme="majorBidi" w:ascii="Microsoft YaHei" w:hAnsi="Microsoft YaHei" w:eastAsia="微软雅黑"/>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00" w:lineRule="auto"/>
      <w:outlineLvl w:val="1"/>
    </w:pPr>
    <w:rPr>
      <w:rFonts w:asciiTheme="majorHAnsi" w:eastAsiaTheme="majorEastAsia" w:hAnsiTheme="majorHAnsi" w:cstheme="majorBidi" w:ascii="Microsoft YaHei" w:hAnsi="Microsoft YaHei" w:eastAsia="微软雅黑"/>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300" w:lineRule="auto"/>
      <w:contextualSpacing/>
    </w:pPr>
    <w:rPr>
      <w:rFonts w:asciiTheme="majorHAnsi" w:eastAsiaTheme="majorEastAsia" w:hAnsiTheme="majorHAnsi" w:cstheme="majorBidi" w:ascii="Microsoft YaHei" w:hAnsi="Microsoft YaHei" w:eastAsia="微软雅黑"/>
      <w:color w:val="183B5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300" w:lineRule="auto"/>
      <w:contextualSpacing/>
    </w:pPr>
    <w:rPr>
      <w:rFonts w:ascii="Microsoft YaHei" w:hAnsi="Microsoft YaHei" w:eastAsia="微软雅黑"/>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E题资料：解题思路与方法分别整理</dc:title>
  <dc:subject>五组资料逐份梳理、三问方法对照与源码范围核对</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