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39"/>
          <w:pgMar w:top="1701" w:right="1134" w:bottom="1134" w:left="1134" w:header="397" w:footer="397" w:gutter="0"/>
          <w:cols w:space="720" w:num="1"/>
          <w:docGrid w:linePitch="286"/>
        </w:sect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文本框 3" o:spid="_x0000_s1026" style="position:absolute;left:0;margin-left:19.7pt;margin-top:212.95pt;height:124.45pt;width:543.35pt;mso-position-horizontal-relative:page;mso-position-vertical-relative:margin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pStyle w:val="34"/>
                  </w:pPr>
                  <w:r>
                    <w:t xml:space="preserve">SmartMgr 2.2 </w:t>
                  </w:r>
                </w:p>
                <w:p>
                  <w:pPr>
                    <w:pStyle w:val="34"/>
                  </w:pPr>
                  <w:r>
                    <w:t>Release Note</w:t>
                  </w:r>
                </w:p>
              </w:txbxContent>
            </v:textbox>
            <w10:wrap type="square"/>
          </v:rect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5" type="#_x0000_t75" style="position:absolute;left:0;margin-left:-56.55pt;margin-top:0pt;height:841.9pt;width:595.15pt;mso-position-horizontal-relative:margin;mso-position-vertical-relative:page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</v:shape>
        </w:pict>
      </w:r>
    </w:p>
    <w:p>
      <w:pPr>
        <w:spacing w:before="120" w:after="120"/>
      </w:pPr>
      <w:r>
        <w:rPr>
          <w:rFonts w:ascii="Times New Roman" w:hAnsi="微软雅黑 Light" w:eastAsia="宋体" w:cs="Times New Roman"/>
          <w:kern w:val="2"/>
          <w:sz w:val="21"/>
          <w:lang w:val="en-US" w:eastAsia="zh-CN" w:bidi="ar-SA"/>
        </w:rPr>
        <w:pict>
          <v:shape id="图片 7" o:spid="_x0000_s1027" type="#_x0000_t75" style="position:absolute;left:0;height:52.55pt;width:47.1pt;mso-position-horizontal:center;mso-position-horizontal-relative:margin;mso-position-vertical:center;mso-position-vertical-relative:margin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cropright="61931f" gain="65536f" blacklevel="0f" gamma="0" o:title="" r:id="rId1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</w:rPr>
        <w:t>版权所有 © 2014 上海天玑数据技术有限公司，保留一切权利。</w:t>
      </w:r>
    </w:p>
    <w:p>
      <w:pPr>
        <w:spacing w:before="120" w:after="120"/>
      </w:pPr>
      <w:r>
        <w:rPr>
          <w:rFonts w:hint="eastAsia"/>
        </w:rPr>
        <w:t>非经本公司书面许可，任何单位和个人不得擅自摘抄、复制本文档内容的部分或全部，并不得以任何形式传播。</w:t>
      </w:r>
    </w:p>
    <w:p>
      <w:pPr>
        <w:spacing w:before="120" w:after="120"/>
      </w:pPr>
    </w:p>
    <w:p>
      <w:pPr>
        <w:pStyle w:val="32"/>
      </w:pPr>
      <w:r>
        <w:rPr>
          <w:rFonts w:hint="eastAsia"/>
        </w:rPr>
        <w:t>商标声明</w:t>
      </w:r>
    </w:p>
    <w:p>
      <w:pPr>
        <w:spacing w:before="120" w:after="12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Frame 1029" o:spid="_x0000_s1029" type="#_x0000_t75" style="height:12.9pt;width:12.35pt;rotation:0f;" o:ole="f" fillcolor="#FFFFFF" filled="f" o:preferrelative="t" stroked="f" coordorigin="0,0" coordsize="21600,21600">
            <v:fill on="f" color2="#FFFFFF" focus="0%"/>
            <v:imagedata croptop="1f" cropright="61701f" cropbottom="2147483647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、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Picture Frame 1030" o:spid="_x0000_s1030" type="#_x0000_t75" style="height:12.9pt;width:44.05pt;rotation:0f;" o:ole="f" fillcolor="#FFFFFF" filled="f" o:preferrelative="t" stroked="f" coordorigin="0,0" coordsize="21600,21600">
            <v:fill on="f" color2="#FFFFFF" focus="0%"/>
            <v:imagedata cropright="51951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、</w:t>
      </w:r>
      <w:r>
        <w:t>天玑数据™</w:t>
      </w:r>
      <w:r>
        <w:rPr>
          <w:rFonts w:hint="eastAsia"/>
        </w:rPr>
        <w:t>、P</w:t>
      </w:r>
      <w:r>
        <w:t>HEGDA™</w:t>
      </w:r>
      <w:r>
        <w:rPr>
          <w:rFonts w:hint="eastAsia"/>
        </w:rPr>
        <w:t>、PBData</w:t>
      </w:r>
      <w:r>
        <w:t>™</w:t>
      </w:r>
      <w:r>
        <w:rPr>
          <w:rFonts w:hint="eastAsia"/>
        </w:rPr>
        <w:t>、</w:t>
      </w:r>
      <w:r>
        <w:t>PhegData™</w:t>
      </w:r>
      <w:r>
        <w:rPr>
          <w:rFonts w:hint="eastAsia"/>
        </w:rPr>
        <w:t>、PriData</w:t>
      </w:r>
      <w:r>
        <w:t>™</w:t>
      </w:r>
      <w:r>
        <w:rPr>
          <w:rFonts w:hint="eastAsia"/>
        </w:rPr>
        <w:t>均为上海天玑数据技术有限公司的注册商标。本文档提及的其他所有商标或注册商标，由各自的所有人拥有。</w:t>
      </w:r>
    </w:p>
    <w:p>
      <w:pPr>
        <w:spacing w:before="120" w:after="120"/>
      </w:pPr>
    </w:p>
    <w:p>
      <w:pPr>
        <w:pStyle w:val="32"/>
      </w:pPr>
      <w:r>
        <w:rPr>
          <w:rFonts w:hint="eastAsia"/>
        </w:rPr>
        <w:t>注意</w:t>
      </w:r>
    </w:p>
    <w:p>
      <w:pPr>
        <w:spacing w:before="120" w:after="120"/>
      </w:pPr>
      <w:r>
        <w:rPr>
          <w:rFonts w:hint="eastAsia"/>
        </w:rPr>
        <w:t>您购买的产品、服务或特性等应受天玑数据公司商业合同和条款的约束，本文档中描述的全部或部分产品、服务或特性可能不在您的购买或使用范围之内。除非合同另有约定，天玑数据公司对本文档内容不做任何明示或默示的声明或保证。</w:t>
      </w:r>
    </w:p>
    <w:p>
      <w:pPr>
        <w:spacing w:before="120" w:after="120"/>
        <w:rPr>
          <w:rFonts w:hAnsi="微软雅黑 Light"/>
        </w:rPr>
      </w:pPr>
      <w:r>
        <w:rPr>
          <w:rFonts w:hint="eastAsia"/>
        </w:rPr>
        <w:t>由于产品版本升级或其他原因，本文档内容会不定期进行更新。除非另有约定，本文档仅作为使用指导，本文档中的所有陈述、信息和建议不构成任何明示或暗示的担</w:t>
      </w:r>
      <w:r>
        <w:rPr>
          <w:rFonts w:hint="eastAsia" w:hAnsi="微软雅黑 Light"/>
        </w:rPr>
        <w:t>保。</w:t>
      </w:r>
    </w:p>
    <w:p>
      <w:pPr>
        <w:spacing w:before="120" w:after="120"/>
        <w:sectPr>
          <w:headerReference r:id="rId10" w:type="default"/>
          <w:footerReference r:id="rId11" w:type="default"/>
          <w:pgSz w:w="11907" w:h="16839"/>
          <w:pgMar w:top="1701" w:right="1134" w:bottom="1134" w:left="1134" w:header="397" w:footer="397" w:gutter="0"/>
          <w:cols w:space="720" w:num="1"/>
          <w:docGrid w:linePitch="286"/>
        </w:sectPr>
      </w:pPr>
    </w:p>
    <w:p>
      <w:pPr>
        <w:pStyle w:val="40"/>
        <w:spacing w:before="120" w:after="120"/>
        <w:jc w:val="center"/>
        <w:rPr>
          <w:rStyle w:val="43"/>
          <w:b w:val="0"/>
        </w:rPr>
      </w:pPr>
      <w:bookmarkStart w:id="0" w:name="_Toc443132100"/>
      <w:r>
        <w:rPr>
          <w:rFonts w:hint="eastAsia"/>
          <w:lang w:val="zh-CN"/>
        </w:rPr>
        <w:t>目录</w:t>
      </w:r>
      <w:bookmarkEnd w:id="0"/>
    </w:p>
    <w:p>
      <w:pPr>
        <w:pStyle w:val="4"/>
        <w:tabs>
          <w:tab w:val="right" w:leader="dot" w:pos="9639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_Toc1116109411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kern w:val="2"/>
          <w:position w:val="0"/>
          <w:szCs w:val="28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前言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_Toc1116109411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4"/>
        <w:tabs>
          <w:tab w:val="right" w:leader="dot" w:pos="9639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_Toc627510191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kern w:val="2"/>
          <w:position w:val="0"/>
          <w:szCs w:val="28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软件包版本说明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_Toc627510191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4"/>
        <w:tabs>
          <w:tab w:val="right" w:leader="dot" w:pos="9639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_Toc660616641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kern w:val="2"/>
          <w:position w:val="0"/>
          <w:szCs w:val="28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历史版本说明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_Toc660616641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4"/>
        <w:tabs>
          <w:tab w:val="right" w:leader="dot" w:pos="9639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_Toc1926250915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spacing w:val="0"/>
          <w:kern w:val="2"/>
          <w:position w:val="0"/>
          <w:szCs w:val="28"/>
          <w:lang w:val="en-US" w:eastAsia="zh-CN" w:bidi="ar-SA"/>
        </w:rPr>
        <w:t xml:space="preserve">4. 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SmartMgr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lang w:val="en-US" w:eastAsia="zh-CN" w:bidi="ar-SA"/>
        </w:rPr>
        <w:t>2.2.0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升级及使用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_Toc1926250915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6"/>
        <w:tabs>
          <w:tab w:val="right" w:leader="dot" w:pos="9639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_Toc1057147570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22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安装升级指导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_Toc1057147570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spacing w:before="120" w:after="120"/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spacing w:before="120" w:after="120"/>
        <w:sectPr>
          <w:footerReference r:id="rId12" w:type="default"/>
          <w:pgSz w:w="11907" w:h="16839"/>
          <w:pgMar w:top="1701" w:right="1134" w:bottom="1134" w:left="1134" w:header="397" w:footer="397" w:gutter="0"/>
          <w:cols w:space="720" w:num="1"/>
          <w:docGrid w:linePitch="286"/>
        </w:sectPr>
      </w:pPr>
      <w:bookmarkStart w:id="12" w:name="_GoBack"/>
      <w:bookmarkEnd w:id="12"/>
    </w:p>
    <w:p>
      <w:pPr>
        <w:pStyle w:val="32"/>
      </w:pPr>
      <w:r>
        <w:rPr>
          <w:rFonts w:hint="eastAsia" w:cs="宋体"/>
        </w:rPr>
        <w:t>符</w:t>
      </w:r>
      <w:r>
        <w:rPr>
          <w:rFonts w:hint="eastAsia"/>
        </w:rPr>
        <w:t>号约定</w:t>
      </w:r>
    </w:p>
    <w:p>
      <w:pPr>
        <w:spacing w:before="120" w:after="120"/>
        <w:rPr>
          <w:rFonts w:hAnsi="微软雅黑 Light"/>
        </w:rPr>
      </w:pPr>
      <w:r>
        <w:rPr>
          <w:rFonts w:hint="eastAsia" w:hAnsi="微软雅黑 Light"/>
        </w:rPr>
        <w:t>在本文中可能出现下列标志，它们所代表的含义如下：</w:t>
      </w:r>
    </w:p>
    <w:tbl>
      <w:tblPr>
        <w:tblW w:w="963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43"/>
        <w:gridCol w:w="7788"/>
      </w:tblGrid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  <w:b/>
              </w:rPr>
            </w:pPr>
            <w:r>
              <w:rPr>
                <w:rFonts w:hint="eastAsia" w:hAnsi="微软雅黑 Light" w:cs="宋体"/>
                <w:b/>
              </w:rPr>
              <w:t>符</w:t>
            </w:r>
            <w:r>
              <w:rPr>
                <w:rFonts w:hint="eastAsia" w:hAnsi="微软雅黑 Light" w:cs="___WRD_EMBED_SUB_279"/>
                <w:b/>
              </w:rPr>
              <w:t>号</w: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  <w:b/>
              </w:rPr>
            </w:pPr>
            <w:r>
              <w:rPr>
                <w:rFonts w:hint="eastAsia" w:hAnsi="微软雅黑 Light"/>
                <w:b/>
              </w:rPr>
              <w:t>说明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Times New Roman" w:hAnsi="微软雅黑 Light" w:eastAsia="宋体" w:cs="Times New Roman"/>
                <w:kern w:val="2"/>
                <w:sz w:val="21"/>
                <w:lang w:val="en-US" w:eastAsia="zh-CN" w:bidi="ar-SA"/>
              </w:rPr>
              <w:pict>
                <v:shape id="Picture Frame 1031" o:spid="_x0000_s1031" type="#_x0000_t75" style="height:19.7pt;width:43.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表示有高度或中度潜在危险，如果不能避免，会导致人员死亡或严重伤害。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Times New Roman" w:hAnsi="微软雅黑 Light" w:eastAsia="宋体" w:cs="Times New Roman"/>
                <w:kern w:val="2"/>
                <w:sz w:val="21"/>
                <w:lang w:val="en-US" w:eastAsia="zh-CN" w:bidi="ar-SA"/>
              </w:rPr>
              <w:pict>
                <v:shape id="Picture Frame 1032" o:spid="_x0000_s1032" type="#_x0000_t75" style="height:19.7pt;width:43.1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表示有低度潜在危险，如果不能避免，可能导致人员轻微或中等伤害。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Times New Roman" w:hAnsi="微软雅黑 Light" w:eastAsia="宋体" w:cs="Times New Roman"/>
                <w:kern w:val="2"/>
                <w:sz w:val="21"/>
                <w:lang w:val="en-US" w:eastAsia="zh-CN" w:bidi="ar-SA"/>
              </w:rPr>
              <w:pict>
                <v:shape id="Picture Frame 1033" o:spid="_x0000_s1033" type="#_x0000_t75" style="height:19.7pt;width:43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表示有潜在风险，如果不能避免，可能导致设备损坏、数据丢失、设备性能降低或不可预知的结果。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ascii="Times New Roman" w:hAnsi="微软雅黑 Light" w:eastAsia="宋体" w:cs="Times New Roman"/>
                <w:kern w:val="2"/>
                <w:sz w:val="21"/>
                <w:lang w:val="en-US" w:eastAsia="zh-CN" w:bidi="ar-SA"/>
              </w:rPr>
              <w:pict>
                <v:shape id="Picture Frame 1034" o:spid="_x0000_s1034" type="#_x0000_t75" style="height:9.85pt;width:37.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  <w:rPr>
                <w:rFonts w:hAnsi="微软雅黑 Light"/>
              </w:rPr>
            </w:pPr>
            <w:r>
              <w:rPr>
                <w:rFonts w:hint="eastAsia" w:hAnsi="微软雅黑 Light"/>
              </w:rPr>
              <w:t>以本标志开始的文本能帮助您解决某个问题或节省您的时间。</w:t>
            </w:r>
          </w:p>
        </w:tc>
      </w:tr>
      <w:tr>
        <w:trPr>
          <w:trHeight w:val="340" w:hRule="atLeast"/>
        </w:trPr>
        <w:tc>
          <w:tcPr>
            <w:tcW w:w="1843" w:type="dxa"/>
            <w:vAlign w:val="center"/>
          </w:tcPr>
          <w:p>
            <w:pPr>
              <w:spacing w:before="120" w:after="120"/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Picture Frame 1035" o:spid="_x0000_s1035" type="#_x0000_t75" style="height:12.9pt;width:36.9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788" w:type="dxa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以本标志开始的文本是正文的附加信息，是对正文的强调和补充。</w:t>
            </w:r>
          </w:p>
        </w:tc>
      </w:tr>
    </w:tbl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pStyle w:val="29"/>
      </w:pPr>
      <w:bookmarkStart w:id="1" w:name="_Toc417162074"/>
      <w:bookmarkStart w:id="2" w:name="_Toc463704800"/>
      <w:bookmarkStart w:id="3" w:name="_Toc1116109411"/>
      <w:r>
        <w:rPr>
          <w:rFonts w:hint="eastAsia"/>
        </w:rPr>
        <w:t>前言</w:t>
      </w:r>
      <w:bookmarkEnd w:id="1"/>
      <w:bookmarkEnd w:id="2"/>
      <w:bookmarkEnd w:id="3"/>
    </w:p>
    <w:p>
      <w:pPr>
        <w:spacing w:before="120" w:after="120"/>
      </w:pPr>
      <w:r>
        <w:rPr>
          <w:rFonts w:hint="eastAsia"/>
        </w:rPr>
        <w:t>本文档旨在为天玑数据PBData数据库云平台的管理工具</w:t>
      </w:r>
      <w:r>
        <w:t>SmartMgr</w:t>
      </w:r>
      <w:r>
        <w:rPr>
          <w:rFonts w:hint="eastAsia"/>
        </w:rPr>
        <w:t>提供发布信息，其中包含新增功能、bug fix、安装升级指导等信息。</w:t>
      </w:r>
    </w:p>
    <w:p>
      <w:pPr>
        <w:spacing w:before="120" w:after="120"/>
      </w:pPr>
      <w:r>
        <w:rPr>
          <w:rFonts w:hint="eastAsia"/>
        </w:rPr>
        <w:t>本文档主要适用于以下工程师：</w:t>
      </w:r>
    </w:p>
    <w:p>
      <w:pPr>
        <w:pStyle w:val="33"/>
        <w:spacing w:before="120" w:after="120"/>
      </w:pPr>
      <w:r>
        <w:rPr>
          <w:rFonts w:hint="eastAsia"/>
        </w:rPr>
        <w:t>技术支持工程师</w:t>
      </w:r>
    </w:p>
    <w:p>
      <w:pPr>
        <w:pStyle w:val="33"/>
        <w:spacing w:before="120" w:after="120"/>
      </w:pPr>
      <w:r>
        <w:rPr>
          <w:rFonts w:hint="eastAsia"/>
        </w:rPr>
        <w:t>Oracle数据库管理员（DBA）</w:t>
      </w:r>
    </w:p>
    <w:p>
      <w:pPr>
        <w:pStyle w:val="33"/>
        <w:spacing w:before="120" w:after="120"/>
      </w:pPr>
      <w:r>
        <w:rPr>
          <w:rFonts w:hint="eastAsia"/>
        </w:rPr>
        <w:t>系统管理员（SA）</w:t>
      </w:r>
    </w:p>
    <w:p>
      <w:pPr>
        <w:pStyle w:val="29"/>
      </w:pPr>
      <w:bookmarkStart w:id="4" w:name="_Toc463704801"/>
      <w:bookmarkStart w:id="5" w:name="_Toc627510191"/>
      <w:r>
        <w:rPr>
          <w:rFonts w:hint="eastAsia"/>
        </w:rPr>
        <w:t>软件包版本说明</w:t>
      </w:r>
      <w:bookmarkEnd w:id="4"/>
      <w:bookmarkEnd w:id="5"/>
    </w:p>
    <w:p>
      <w:pPr>
        <w:spacing w:before="120" w:after="120"/>
        <w:ind w:left="420"/>
      </w:pPr>
      <w:r>
        <w:rPr>
          <w:rFonts w:hint="eastAsia"/>
        </w:rPr>
        <w:t>本安装包文件名格式为</w:t>
      </w:r>
      <w:r>
        <w:t>SmartMgr</w:t>
      </w:r>
      <w:r>
        <w:rPr>
          <w:rFonts w:hint="eastAsia"/>
        </w:rPr>
        <w:t>-X.Y.Z-&lt;OS&gt;</w:t>
      </w:r>
      <w:r>
        <w:rPr>
          <w:rFonts w:hint="default"/>
        </w:rPr>
        <w:t>.rpm</w:t>
      </w:r>
      <w:r>
        <w:rPr>
          <w:rFonts w:hint="eastAsia"/>
        </w:rPr>
        <w:t>其中X为主版本号，Y为功能版本号，Z为bug fix版本号，OS为操作系统代号。</w:t>
      </w:r>
    </w:p>
    <w:p>
      <w:pPr>
        <w:pStyle w:val="29"/>
      </w:pPr>
      <w:bookmarkStart w:id="6" w:name="_Toc463704802"/>
      <w:bookmarkStart w:id="7" w:name="_Toc660616641"/>
      <w:r>
        <w:rPr>
          <w:rFonts w:hint="eastAsia"/>
        </w:rPr>
        <w:t>历史版本说明</w:t>
      </w:r>
      <w:bookmarkEnd w:id="6"/>
      <w:bookmarkEnd w:id="7"/>
    </w:p>
    <w:p>
      <w:pPr>
        <w:spacing w:before="120" w:after="120"/>
      </w:pPr>
      <w:r>
        <w:rPr>
          <w:rFonts w:hint="eastAsia"/>
        </w:rPr>
        <w:t>注：从1.7.2开始遵循以上版本命名信息</w:t>
      </w:r>
    </w:p>
    <w:tbl>
      <w:tblPr>
        <w:tblW w:w="943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362"/>
        <w:gridCol w:w="1271"/>
        <w:gridCol w:w="1331"/>
        <w:gridCol w:w="4792"/>
      </w:tblGrid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发布时间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版本号</w:t>
            </w:r>
          </w:p>
        </w:tc>
        <w:tc>
          <w:tcPr>
            <w:tcW w:w="1271" w:type="dxa"/>
            <w:vAlign w:val="top"/>
          </w:tcPr>
          <w:p>
            <w:pPr>
              <w:spacing w:before="120" w:after="120"/>
              <w:jc w:val="left"/>
            </w:pPr>
            <w:r>
              <w:t>支持SmartStor版本</w:t>
            </w:r>
          </w:p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支持SmartMon版本</w:t>
            </w:r>
          </w:p>
          <w:p>
            <w:pPr>
              <w:spacing w:before="120" w:after="120"/>
            </w:pP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新增功能及Bug Fix</w:t>
            </w: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2015/7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SmartMgr-1.4.0-57</w:t>
            </w:r>
          </w:p>
        </w:tc>
        <w:tc>
          <w:tcPr>
            <w:tcW w:w="1271" w:type="dxa"/>
            <w:vMerge w:val="restart"/>
            <w:vAlign w:val="top"/>
          </w:tcPr>
          <w:p>
            <w:pPr>
              <w:spacing w:before="120" w:after="120"/>
              <w:jc w:val="left"/>
            </w:pPr>
            <w:r>
              <w:t>SmartStor v2.3.0</w:t>
            </w:r>
          </w:p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SmartMon-1.3.0-4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  <w:r>
              <w:tab/>
            </w:r>
          </w:p>
          <w:p>
            <w:pPr>
              <w:spacing w:before="120" w:after="120"/>
            </w:pP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2015/7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SmartMgr-1.4.0-58</w:t>
            </w:r>
          </w:p>
        </w:tc>
        <w:tc>
          <w:tcPr>
            <w:tcW w:w="1271" w:type="dxa"/>
            <w:vMerge w:val="continue"/>
            <w:vAlign w:val="top"/>
          </w:tcPr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SmartMon-1.3.0-4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2015/7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SmartMgr-1.4.0-60</w:t>
            </w:r>
          </w:p>
          <w:p>
            <w:pPr>
              <w:spacing w:before="120" w:after="120"/>
            </w:pPr>
          </w:p>
        </w:tc>
        <w:tc>
          <w:tcPr>
            <w:tcW w:w="1271" w:type="dxa"/>
            <w:vMerge w:val="continue"/>
            <w:vAlign w:val="top"/>
          </w:tcPr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SmartMon-1.3.1-5</w:t>
            </w:r>
          </w:p>
          <w:p>
            <w:pPr>
              <w:spacing w:before="120" w:after="120"/>
            </w:pP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</w:p>
        </w:tc>
      </w:tr>
      <w:tr>
        <w:trPr>
          <w:trHeight w:val="1531" w:hRule="atLeast"/>
        </w:trP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2015/12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SmartMgr-1.6.0-3</w:t>
            </w:r>
          </w:p>
          <w:p>
            <w:pPr>
              <w:spacing w:before="120" w:after="120"/>
            </w:pPr>
          </w:p>
        </w:tc>
        <w:tc>
          <w:tcPr>
            <w:tcW w:w="1271" w:type="dxa"/>
            <w:vMerge w:val="restart"/>
            <w:vAlign w:val="top"/>
          </w:tcPr>
          <w:p>
            <w:pPr>
              <w:spacing w:before="120" w:after="120"/>
              <w:jc w:val="left"/>
            </w:pPr>
            <w:r>
              <w:t>SmartStor v3.1.0</w:t>
            </w:r>
          </w:p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SmartMon-1.5.0-3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2015/12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SmartMgr-1.6.0-7</w:t>
            </w:r>
          </w:p>
        </w:tc>
        <w:tc>
          <w:tcPr>
            <w:tcW w:w="1271" w:type="dxa"/>
            <w:vMerge w:val="continue"/>
            <w:vAlign w:val="top"/>
          </w:tcPr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SmartMon-1.5.0-3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t>2015/12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br/>
            </w:r>
            <w:r>
              <w:t>SmartMgr-1.7.0-11</w:t>
            </w:r>
          </w:p>
        </w:tc>
        <w:tc>
          <w:tcPr>
            <w:tcW w:w="1271" w:type="dxa"/>
            <w:vAlign w:val="top"/>
          </w:tcPr>
          <w:p>
            <w:pPr>
              <w:spacing w:before="120" w:after="120"/>
              <w:jc w:val="left"/>
            </w:pPr>
            <w:r>
              <w:t>Smartstor3.1.0-13</w:t>
            </w:r>
            <w:r>
              <w:br/>
            </w:r>
            <w:r>
              <w:rPr>
                <w:rFonts w:hint="eastAsia" w:eastAsia="宋体" w:cs="黑体"/>
                <w:sz w:val="21"/>
                <w:szCs w:val="22"/>
              </w:rPr>
              <w:t>S</w:t>
            </w:r>
            <w:r>
              <w:t>martstor3.1.1-3</w:t>
            </w:r>
          </w:p>
          <w:p>
            <w:pPr>
              <w:spacing w:before="120" w:after="120"/>
              <w:jc w:val="left"/>
            </w:pP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SmartMon-1.</w:t>
            </w:r>
            <w:r>
              <w:rPr>
                <w:rFonts w:hint="eastAsia" w:eastAsia="宋体" w:cs="黑体"/>
                <w:sz w:val="21"/>
                <w:szCs w:val="22"/>
              </w:rPr>
              <w:t>6</w:t>
            </w:r>
            <w:r>
              <w:t>.0-3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  <w:r>
              <w:t xml:space="preserve"> **功能新增**</w:t>
            </w:r>
          </w:p>
          <w:p>
            <w:pPr>
              <w:spacing w:before="120" w:after="120"/>
            </w:pPr>
            <w:r>
              <w:t>(1)、添加ssd/flash盘做数据盘，不准许添加cache的限制，添加hdd不准许做cache盘的限制</w:t>
            </w:r>
          </w:p>
          <w:p>
            <w:pPr>
              <w:spacing w:before="120" w:after="120"/>
            </w:pPr>
            <w:r>
              <w:t>(2)、新增disk init时可任意指定磁盘类型</w:t>
            </w:r>
          </w:p>
          <w:p>
            <w:pPr>
              <w:spacing w:before="120" w:after="120"/>
            </w:pPr>
            <w:r>
              <w:t>(3)、新增disk init时针对大盘（6T/8T）可指定磁盘分区个数</w:t>
            </w:r>
          </w:p>
          <w:p>
            <w:pPr>
              <w:spacing w:before="120" w:after="120"/>
            </w:pPr>
            <w:r>
              <w:t>(4)、新增base.conf针对大盘的磁盘大小配置</w:t>
            </w:r>
          </w:p>
          <w:p>
            <w:pPr>
              <w:spacing w:before="120" w:after="120"/>
            </w:pPr>
            <w:r>
              <w:t>(5)、新增对老base.conf无大盘配置的兼容</w:t>
            </w:r>
          </w:p>
          <w:p>
            <w:pPr>
              <w:spacing w:before="120" w:after="120"/>
            </w:pPr>
            <w:r>
              <w:t>(6)、新增对oracle数据文件、控制文件、日志文件的监控接口</w:t>
            </w:r>
          </w:p>
          <w:p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 **BUG修复**</w:t>
            </w:r>
          </w:p>
          <w:p>
            <w:pPr>
              <w:spacing w:before="120" w:after="120"/>
            </w:pPr>
            <w:r>
              <w:t>(1)、修复oracle 信息获取时列表下标越界，导致asm, instance等报错</w:t>
            </w:r>
          </w:p>
          <w:p>
            <w:pPr>
              <w:spacing w:before="120" w:after="120"/>
            </w:pPr>
            <w:r>
              <w:t>(2)、优化在SmartStore 3.1.0-013上运行oracle 11机器重启后，oracle不重启</w:t>
            </w:r>
          </w:p>
          <w:p>
            <w:pPr>
              <w:spacing w:before="120" w:after="120"/>
            </w:pPr>
            <w:r>
              <w:t>(3)、修复 Oracle ASM disk and group list problem</w:t>
            </w:r>
          </w:p>
          <w:p>
            <w:pPr>
              <w:spacing w:before="120" w:after="120"/>
            </w:pPr>
            <w:r>
              <w:t>(4)、删除nodeinfo中ib电源状态的显示</w:t>
            </w:r>
          </w:p>
          <w:p>
            <w:pPr>
              <w:spacing w:before="120" w:after="120"/>
            </w:pPr>
            <w:r>
              <w:t>(5)、优化firstboot选择网卡时候，如果有RUNNING状态的网卡则先选该网卡</w:t>
            </w:r>
          </w:p>
          <w:p>
            <w:pPr>
              <w:spacing w:before="120" w:after="120"/>
            </w:pPr>
            <w:r>
              <w:t xml:space="preserve">(6)、删除cli中power相关操作名    </w:t>
            </w:r>
          </w:p>
          <w:p>
            <w:pPr>
              <w:spacing w:before="120" w:after="120"/>
            </w:pPr>
            <w:r>
              <w:t>(7)、修正磁盘列表的时候，会多余遍历导致命令执行慢的问题</w:t>
            </w:r>
          </w:p>
          <w:p>
            <w:pPr>
              <w:spacing w:before="120" w:after="120"/>
            </w:pPr>
            <w:r>
              <w:t>(8)、修正nvmeflash卡的分区加p的问题</w:t>
            </w:r>
          </w:p>
          <w:p>
            <w:pPr>
              <w:spacing w:before="120" w:after="120"/>
            </w:pPr>
            <w:r>
              <w:t>(9)、修复oracle sql monitor cann't trapper data</w:t>
            </w:r>
          </w:p>
          <w:p>
            <w:pPr>
              <w:spacing w:before="120" w:after="120"/>
            </w:pPr>
            <w:r>
              <w:t>(10)、修复oarcle查询语句错误，新增type字段</w:t>
            </w:r>
            <w:r>
              <w:tab/>
            </w: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2016/7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</w:t>
            </w:r>
            <w:r>
              <w:rPr>
                <w:rFonts w:hint="eastAsia" w:eastAsia="宋体" w:cs="黑体"/>
                <w:sz w:val="21"/>
                <w:szCs w:val="22"/>
              </w:rPr>
              <w:t>-1.7.2</w:t>
            </w:r>
          </w:p>
        </w:tc>
        <w:tc>
          <w:tcPr>
            <w:tcW w:w="1271" w:type="dxa"/>
            <w:vAlign w:val="top"/>
          </w:tcPr>
          <w:p>
            <w:pPr>
              <w:spacing w:before="120" w:after="120"/>
              <w:jc w:val="left"/>
            </w:pPr>
            <w:r>
              <w:rPr>
                <w:rFonts w:hint="eastAsia" w:eastAsia="宋体" w:cs="黑体"/>
                <w:sz w:val="21"/>
                <w:szCs w:val="22"/>
              </w:rPr>
              <w:t>多平台</w:t>
            </w: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rPr>
                <w:rFonts w:ascii="Helvetica" w:hAnsi="Helvetica" w:eastAsia="宋体" w:cs="Helvetica"/>
                <w:color w:val="333333"/>
                <w:sz w:val="21"/>
                <w:szCs w:val="22"/>
                <w:shd w:val="clear" w:color="auto" w:fill="FFFFFF"/>
              </w:rPr>
              <w:t>smartmon-1.6.2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  <w:r>
              <w:t>**功能新增**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1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增加asm用户和密码网页配置函数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2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增加node info 集群状态检测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3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增加node info base参数之获取节点基本信息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4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增加SSD寿命信息查询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5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增加快慢盘测试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6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增加坏盘检查信息查询</w:t>
            </w:r>
          </w:p>
          <w:p>
            <w:pPr>
              <w:spacing w:before="120" w:after="120"/>
              <w:jc w:val="left"/>
            </w:pPr>
            <w:r>
              <w:t>(7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增加多平台支持，现支持</w:t>
            </w:r>
            <w:r>
              <w:rPr>
                <w:rFonts w:hint="eastAsia" w:eastAsia="宋体" w:cs="黑体"/>
                <w:sz w:val="21"/>
                <w:szCs w:val="22"/>
              </w:rPr>
              <w:t>c</w:t>
            </w:r>
            <w:r>
              <w:t>entos70,oracle70,redhat70,oracle65,centos63,redhat65,redhat66,redhat67</w:t>
            </w:r>
          </w:p>
          <w:p>
            <w:pPr>
              <w:spacing w:before="120" w:after="120"/>
            </w:pPr>
            <w:r>
              <w:t>**BUG修复**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1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修改grid环境变量等获取从oratab变为从进程获取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2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修改服务名不同于数据库名的相关问题</w:t>
            </w:r>
          </w:p>
          <w:p>
            <w:pPr>
              <w:spacing w:before="120" w:after="120"/>
            </w:pPr>
            <w:r>
              <w:t>(3)</w:t>
            </w:r>
            <w:r>
              <w:rPr>
                <w:rFonts w:hint="eastAsia" w:eastAsia="宋体" w:cs="黑体"/>
                <w:sz w:val="21"/>
                <w:szCs w:val="22"/>
              </w:rPr>
              <w:t>、</w:t>
            </w:r>
            <w:r>
              <w:t>fix firstboot 在v2上的服务 添加oracle监控的环境变量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4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修改系统服务为分离systemd和init,防止系统服务启动慢和不能启动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5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重写smartmgrwatchdog防止系统服务反复重启</w:t>
            </w:r>
          </w:p>
          <w:p>
            <w:pPr>
              <w:spacing w:before="120" w:after="120"/>
            </w:pPr>
            <w:r>
              <w:rPr>
                <w:rFonts w:hint="eastAsia" w:eastAsia="宋体" w:cs="黑体"/>
                <w:sz w:val="21"/>
                <w:szCs w:val="22"/>
              </w:rPr>
              <w:t>(</w:t>
            </w:r>
            <w:r>
              <w:t>6</w:t>
            </w:r>
            <w:r>
              <w:rPr>
                <w:rFonts w:hint="eastAsia" w:eastAsia="宋体" w:cs="黑体"/>
                <w:sz w:val="21"/>
                <w:szCs w:val="22"/>
              </w:rPr>
              <w:t>)、</w:t>
            </w:r>
            <w:r>
              <w:t>改过滤系统盘的方式从之前的从plantfrom获取改成实时获取</w:t>
            </w:r>
          </w:p>
          <w:p>
            <w:pPr>
              <w:numPr>
                <w:ilvl w:val="0"/>
                <w:numId w:val="3"/>
              </w:numPr>
              <w:spacing w:before="120" w:after="120"/>
              <w:ind w:left="0"/>
            </w:pPr>
          </w:p>
        </w:tc>
      </w:tr>
      <w:tr>
        <w:tc>
          <w:tcPr>
            <w:tcW w:w="679" w:type="dxa"/>
            <w:vAlign w:val="top"/>
          </w:tcPr>
          <w:p>
            <w:pPr>
              <w:spacing w:before="120" w:after="120"/>
            </w:pPr>
            <w:r>
              <w:t>2016/10</w:t>
            </w:r>
          </w:p>
        </w:tc>
        <w:tc>
          <w:tcPr>
            <w:tcW w:w="1362" w:type="dxa"/>
            <w:vAlign w:val="top"/>
          </w:tcPr>
          <w:p>
            <w:pPr>
              <w:spacing w:before="120" w:after="120"/>
            </w:pPr>
            <w:r>
              <w:t>smartmgr-2.2.0</w:t>
            </w:r>
          </w:p>
        </w:tc>
        <w:tc>
          <w:tcPr>
            <w:tcW w:w="1271" w:type="dxa"/>
            <w:vAlign w:val="top"/>
          </w:tcPr>
          <w:p>
            <w:pPr>
              <w:spacing w:before="120" w:after="120"/>
            </w:pPr>
            <w:r>
              <w:t>Smartstor3.2.1</w:t>
            </w:r>
          </w:p>
        </w:tc>
        <w:tc>
          <w:tcPr>
            <w:tcW w:w="1331" w:type="dxa"/>
            <w:vAlign w:val="top"/>
          </w:tcPr>
          <w:p>
            <w:pPr>
              <w:spacing w:before="120" w:after="120"/>
            </w:pPr>
            <w:r>
              <w:t>SmartMon-2.1.1</w:t>
            </w:r>
          </w:p>
        </w:tc>
        <w:tc>
          <w:tcPr>
            <w:tcW w:w="4792" w:type="dxa"/>
            <w:vAlign w:val="top"/>
          </w:tcPr>
          <w:p>
            <w:pPr>
              <w:spacing w:before="120" w:after="120"/>
            </w:pPr>
            <w:r>
              <w:t>**功能新增**</w:t>
            </w:r>
          </w:p>
          <w:p>
            <w:pPr>
              <w:spacing w:before="120" w:after="120"/>
            </w:pPr>
            <w:r>
              <w:t>(1)、重构smartmgr, 采用seal的配置管理框架, 解决命令执行速度慢/只能被动执行等架构问题</w:t>
            </w:r>
          </w:p>
          <w:p>
            <w:pPr>
              <w:spacing w:before="120" w:after="120"/>
            </w:pPr>
            <w:r>
              <w:t>(2)、将smartmon用的监控接口, 从smartmgr中分离出,不再混合到smartmgr中, smartmgr仅负责配置管理</w:t>
            </w:r>
          </w:p>
          <w:p>
            <w:pPr>
              <w:spacing w:before="120" w:after="120"/>
            </w:pPr>
            <w:r>
              <w:t>(3)、修改smartmon-web调用smartmgr接口为restful-api的形式, 使smartmgr对外接口规范化</w:t>
            </w:r>
          </w:p>
          <w:p>
            <w:pPr>
              <w:spacing w:before="120" w:after="120"/>
            </w:pPr>
            <w:r>
              <w:t>(4)、修正smartmgr license的更新方式</w:t>
            </w:r>
          </w:p>
          <w:p>
            <w:pPr>
              <w:spacing w:before="120" w:after="120"/>
            </w:pPr>
            <w:r>
              <w:t>(5)、优化2种raid卡命令的解析, 提升标准机型获取物理磁盘raid卡信息的速度</w:t>
            </w:r>
          </w:p>
          <w:p>
            <w:pPr>
              <w:spacing w:before="120" w:after="120"/>
            </w:pPr>
            <w:r>
              <w:t>(6)、支持pal的pool配置为cache</w:t>
            </w:r>
          </w:p>
          <w:p>
            <w:pPr>
              <w:spacing w:before="120" w:after="120"/>
            </w:pPr>
            <w:r>
              <w:t>(7)、添加广播机制, 感知集群中所有接入在同一ib网络中的所有节点信息,用于实现后端存储和前端计算节点lun的同步问题</w:t>
            </w:r>
          </w:p>
          <w:p>
            <w:pPr>
              <w:spacing w:before="120" w:after="120"/>
            </w:pPr>
            <w:r>
              <w:t>(8)、添加计算节点周期检查多路径可用性的逻辑, 解决后端存储失效的时候, 计算节点未能成功删除路径的问题</w:t>
            </w:r>
          </w:p>
          <w:p>
            <w:pPr>
              <w:spacing w:before="120" w:after="120"/>
            </w:pPr>
            <w:r>
              <w:t>(9)、添加将write-back的pool在线修改为write-through的过程</w:t>
            </w:r>
          </w:p>
          <w:p>
            <w:pPr>
              <w:spacing w:before="120" w:after="120"/>
            </w:pPr>
            <w:r>
              <w:t>(10)、添加支持对于write-through的pool, 可实现无cache拉起</w:t>
            </w:r>
          </w:p>
          <w:p>
            <w:pPr>
              <w:spacing w:before="120" w:after="120"/>
            </w:pPr>
            <w:r>
              <w:t>(11)、添加支持对于write-through的pool, 可实现重建pool</w:t>
            </w:r>
          </w:p>
          <w:p>
            <w:pPr>
              <w:spacing w:before="120" w:after="120"/>
            </w:pPr>
          </w:p>
          <w:p>
            <w:pPr>
              <w:spacing w:before="120" w:after="120"/>
            </w:pPr>
            <w:r>
              <w:t>**BUG修复**</w:t>
            </w:r>
          </w:p>
          <w:p>
            <w:pPr>
              <w:spacing w:before="120" w:after="120"/>
            </w:pPr>
            <w:r>
              <w:t>(1)、node list不显示所有的节点</w:t>
            </w:r>
          </w:p>
          <w:p>
            <w:pPr>
              <w:spacing w:before="120" w:after="120"/>
            </w:pPr>
            <w:r>
              <w:t>(2)、存储节点的bondib0配置后无法生效</w:t>
            </w:r>
          </w:p>
          <w:p>
            <w:pPr>
              <w:spacing w:before="120" w:after="120"/>
            </w:pPr>
            <w:r>
              <w:t xml:space="preserve">(3)、disk add -t参数不合法的会自动为HDD </w:t>
            </w:r>
          </w:p>
          <w:p>
            <w:pPr>
              <w:spacing w:before="120" w:after="120"/>
            </w:pPr>
            <w:r>
              <w:t>(4)、存储节点down机或重启后，所有Lun存储节点正常，有可能出现计算节点只认出lvvote</w:t>
            </w:r>
          </w:p>
          <w:p>
            <w:pPr>
              <w:spacing w:before="120" w:after="120"/>
            </w:pPr>
            <w:r>
              <w:t>(5)、存储节点丢失，lun的所有路径都丢失了，但计算节点DM设备仍然在</w:t>
            </w:r>
          </w:p>
          <w:p>
            <w:pPr>
              <w:spacing w:before="120" w:after="120"/>
            </w:pPr>
            <w:r>
              <w:t>(6)、创建lun失败,提示nl receive failed!</w:t>
            </w:r>
          </w:p>
          <w:p>
            <w:pPr>
              <w:spacing w:before="120" w:after="120"/>
            </w:pPr>
            <w:r>
              <w:t>(7)、用宝存卡和Intel nvme重启后lun offline</w:t>
            </w:r>
          </w:p>
          <w:p>
            <w:pPr>
              <w:spacing w:before="120" w:after="120"/>
            </w:pPr>
            <w:r>
              <w:t>(8)、pool刚创建完成后, 出现pool丢失的现象</w:t>
            </w:r>
          </w:p>
          <w:p>
            <w:pPr>
              <w:spacing w:before="120" w:after="120"/>
            </w:pPr>
            <w:r>
              <w:t>(9)、未限制ssd做pal的数据盘</w:t>
            </w:r>
          </w:p>
          <w:p>
            <w:pPr>
              <w:spacing w:before="120" w:after="120"/>
            </w:pPr>
            <w:r>
              <w:t>(10)、在cli中lun add完成后出现disk全显示miss</w:t>
            </w:r>
          </w:p>
        </w:tc>
      </w:tr>
    </w:tbl>
    <w:p>
      <w:pPr>
        <w:spacing w:before="120" w:after="120"/>
        <w:ind w:left="420"/>
      </w:pPr>
    </w:p>
    <w:p>
      <w:pPr>
        <w:pStyle w:val="29"/>
      </w:pPr>
      <w:bookmarkStart w:id="8" w:name="_Toc463704803"/>
      <w:bookmarkStart w:id="9" w:name="_Toc1926250915"/>
      <w:r>
        <w:t>SmartMgr</w:t>
      </w:r>
      <w:r>
        <w:rPr>
          <w:rFonts w:hint="eastAsia"/>
        </w:rPr>
        <w:t xml:space="preserve"> </w:t>
      </w:r>
      <w:r>
        <w:rPr>
          <w:rFonts w:hint="default"/>
        </w:rPr>
        <w:t>2.2.0</w:t>
      </w:r>
      <w:r>
        <w:rPr>
          <w:rFonts w:hint="eastAsia"/>
        </w:rPr>
        <w:t>升级及使用</w:t>
      </w:r>
      <w:bookmarkEnd w:id="8"/>
      <w:bookmarkEnd w:id="9"/>
    </w:p>
    <w:p>
      <w:pPr>
        <w:pStyle w:val="30"/>
        <w:spacing w:before="240" w:after="240"/>
      </w:pPr>
      <w:bookmarkStart w:id="10" w:name="_Toc463704806"/>
      <w:bookmarkStart w:id="11" w:name="_Toc1057147570"/>
      <w:r>
        <w:rPr>
          <w:rFonts w:hint="eastAsia"/>
        </w:rPr>
        <w:t>安装升级指导</w:t>
      </w:r>
      <w:bookmarkEnd w:id="10"/>
      <w:bookmarkEnd w:id="11"/>
    </w:p>
    <w:p>
      <w:pPr>
        <w:ind w:firstLine="420" w:firstLineChars="0"/>
      </w:pPr>
      <w:r>
        <w:t>Smartmgr2.2.0仅支持在smartstore-3.2.1之后的smartstore平台安装. 且smartmgr-2.2.0向下完全不兼容, 因此请勿从smartmgr-1.x升级smartmgr到2.x版本, 否则将导致服务不可用.</w:t>
      </w:r>
    </w:p>
    <w:p>
      <w:pPr>
        <w:ind w:firstLine="420" w:firstLineChars="0"/>
      </w:pPr>
      <w:r>
        <w:t>具体升级步骤, 请参见&lt;PBData数据库云平台命令行管理使用手册V2.2.docx&gt;中描述的升级过程升级.</w:t>
      </w:r>
    </w:p>
    <w:sectPr>
      <w:footerReference r:id="rId13" w:type="default"/>
      <w:pgSz w:w="11907" w:h="16839"/>
      <w:pgMar w:top="1701" w:right="1134" w:bottom="1134" w:left="1134" w:header="397" w:footer="397" w:gutter="0"/>
      <w:pgNumType w:start="1"/>
      <w:cols w:space="720" w:num="1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altName w:val="FZShuSong-Z01"/>
    <w:panose1 w:val="00000000000000000000"/>
    <w:charset w:val="00"/>
    <w:family w:val="auto"/>
    <w:pitch w:val="default"/>
    <w:sig w:usb0="A00002BF" w:usb1="38CF7CFA" w:usb2="00000016" w:usb3="00000000" w:csb0="0004000F" w:csb1="00000000"/>
  </w:font>
  <w:font w:name="等线 Light">
    <w:altName w:val="FZShuSong-Z01"/>
    <w:panose1 w:val="00000000000000000000"/>
    <w:charset w:val="00"/>
    <w:family w:val="auto"/>
    <w:pitch w:val="default"/>
    <w:sig w:usb0="A00002BF" w:usb1="38CF7CFA" w:usb2="00000016" w:usb3="00000000" w:csb0="0004000F" w:csb1="00000000"/>
  </w:font>
  <w:font w:name="微软雅黑 Light">
    <w:altName w:val="FZShuSong-Z01"/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微软雅黑">
    <w:altName w:val="FZHei-B01"/>
    <w:panose1 w:val="020B0503020204020204"/>
    <w:charset w:val="00"/>
    <w:family w:val="auto"/>
    <w:pitch w:val="default"/>
    <w:sig w:usb0="80000287" w:usb1="28CF3C52" w:usb2="00000016" w:usb3="00000000" w:csb0="0004001F" w:csb1="00000000"/>
  </w:font>
  <w:font w:name="Malgun Gothic Semilight">
    <w:altName w:val="FZShuSong-Z01"/>
    <w:panose1 w:val="020B0502040204020203"/>
    <w:charset w:val="00"/>
    <w:family w:val="auto"/>
    <w:pitch w:val="default"/>
    <w:sig w:usb0="900002AF" w:usb1="09D77CFB" w:usb2="00000012" w:usb3="00000000" w:csb0="003E01BD" w:csb1="00000000"/>
  </w:font>
  <w:font w:name="___WRD_EMBED_SUB_279">
    <w:altName w:val="FZShuSong-Z01"/>
    <w:panose1 w:val="00000000000000000000"/>
    <w:charset w:val="00"/>
    <w:family w:val="auto"/>
    <w:pitch w:val="default"/>
    <w:sig w:usb0="00000000" w:usb1="00000000" w:usb2="00000016" w:usb3="00000000" w:csb0="0004000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8000012" w:usb3="00000000" w:csb0="0002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FZShuSong-Z01"/>
    <w:panose1 w:val="020F0502020204030204"/>
    <w:charset w:val="00"/>
    <w:family w:val="auto"/>
    <w:pitch w:val="default"/>
    <w:sig w:usb0="E0002AFF" w:usb1="C000247B" w:usb2="00000009" w:usb3="00000000" w:csb0="000001FF" w:csb1="00000000"/>
  </w:font>
  <w:font w:name="Microsoft YaHei UI Light">
    <w:altName w:val="FZShuSong-Z01"/>
    <w:panose1 w:val="020B0502040204020203"/>
    <w:charset w:val="00"/>
    <w:family w:val="auto"/>
    <w:pitch w:val="default"/>
    <w:sig w:usb0="80000287" w:usb1="28CF0010" w:usb2="00000016" w:usb3="00000000" w:csb0="0004001F" w:csb1="00000000"/>
  </w:font>
  <w:font w:name="Segoe UI Symbol">
    <w:altName w:val="FZShuSong-Z01"/>
    <w:panose1 w:val="020B0502040204020203"/>
    <w:charset w:val="00"/>
    <w:family w:val="auto"/>
    <w:pitch w:val="default"/>
    <w:sig w:usb0="800001E3" w:usb1="1200FFEF" w:usb2="00040000" w:usb3="00000000" w:csb0="00000001" w:csb1="00000000"/>
  </w:font>
  <w:font w:name="Calibri Light">
    <w:altName w:val="FZShuSong-Z01"/>
    <w:panose1 w:val="020F0302020204030204"/>
    <w:charset w:val="00"/>
    <w:family w:val="auto"/>
    <w:pitch w:val="default"/>
    <w:sig w:usb0="E0002AFF" w:usb1="C000247B" w:usb2="00000009" w:usb3="00000000" w:csb0="000001FF" w:csb1="00000000"/>
  </w:font>
  <w:font w:name="Helvetica">
    <w:altName w:val="FZShuSong-Z01"/>
    <w:panose1 w:val="020B0604020202020204"/>
    <w:charset w:val="00"/>
    <w:family w:val="auto"/>
    <w:pitch w:val="default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8"/>
    </w:pPr>
    <w:r>
      <w:rPr>
        <w:rFonts w:hint="eastAsia"/>
      </w:rPr>
      <w:t xml:space="preserve">上海天玑数据技术有限公司 </w:t>
    </w:r>
    <w:r>
      <w:t xml:space="preserve"> </w:t>
    </w:r>
    <w:r>
      <w:rPr>
        <w:rFonts w:hint="eastAsia"/>
      </w:rPr>
      <w:t>|</w:t>
    </w:r>
    <w:r>
      <w:t xml:space="preserve"> </w:t>
    </w:r>
    <w:r>
      <w:rPr>
        <w:rFonts w:hint="eastAsia"/>
      </w:rPr>
      <w:t xml:space="preserve"> </w:t>
    </w:r>
    <w:r>
      <w:t>Phegda Technology Co., Ltd.</w:t>
    </w:r>
    <w:r>
      <w:br/>
    </w:r>
    <w:r>
      <w:rPr>
        <w:rFonts w:hint="eastAsia"/>
      </w:rPr>
      <w:t>地址 上海市徐汇区桂林路406号（华鑫中心）2号楼11</w:t>
    </w:r>
    <w:r>
      <w:t>~</w:t>
    </w:r>
    <w:r>
      <w:rPr>
        <w:rFonts w:hint="eastAsia"/>
      </w:rPr>
      <w:t xml:space="preserve">12层  </w:t>
    </w:r>
    <w:r>
      <w:t xml:space="preserve">|  </w:t>
    </w:r>
    <w:r>
      <w:rPr>
        <w:rFonts w:hint="eastAsia"/>
      </w:rPr>
      <w:t>邮编 200233</w:t>
    </w:r>
    <w:r>
      <w:br/>
    </w:r>
    <w:r>
      <w:t>24</w:t>
    </w:r>
    <w:r>
      <w:rPr>
        <w:rFonts w:hint="eastAsia"/>
      </w:rPr>
      <w:t xml:space="preserve">小时服务热线 </w:t>
    </w:r>
    <w:r>
      <w:t>400-820-2885  800-820-2885</w:t>
    </w:r>
    <w:r>
      <w:rPr>
        <w:rFonts w:hint="eastAsia"/>
      </w:rPr>
      <w:t xml:space="preserve"> </w:t>
    </w:r>
    <w:r>
      <w:t xml:space="preserve"> |  </w:t>
    </w:r>
    <w:r>
      <w:rPr>
        <w:rFonts w:hint="eastAsia"/>
      </w:rPr>
      <w:t xml:space="preserve">售后支持邮箱 </w:t>
    </w:r>
    <w:r>
      <w:fldChar w:fldCharType="begin"/>
    </w:r>
    <w:r>
      <w:instrText xml:space="preserve">HYPERLINK "mailto:support@dnt.com.cn" </w:instrText>
    </w:r>
    <w:r>
      <w:fldChar w:fldCharType="separate"/>
    </w:r>
    <w:r>
      <w:t>support@dnt.com.cn</w:t>
    </w:r>
    <w:r>
      <w:fldChar w:fldCharType="end"/>
    </w:r>
  </w:p>
  <w:p>
    <w:pPr>
      <w:pStyle w:val="38"/>
    </w:pPr>
    <w:r>
      <w:rPr>
        <w:rFonts w:hint="eastAsia"/>
      </w:rPr>
      <w:t xml:space="preserve">官方网站 </w:t>
    </w:r>
    <w:r>
      <w:fldChar w:fldCharType="begin"/>
    </w:r>
    <w:r>
      <w:instrText xml:space="preserve">HYPERLINK "http://www.phegda.com" </w:instrText>
    </w:r>
    <w:r>
      <w:fldChar w:fldCharType="separate"/>
    </w:r>
    <w:r>
      <w:t>www.phegda.com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9"/>
    </w:pPr>
    <w:r>
      <w:t xml:space="preserve">-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  <w: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120" w:after="120"/>
    </w:pP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图片 65" o:spid="_x0000_s1028" type="#_x0000_t75" style="position:absolute;left:0;margin-left:-56.55pt;margin-top:-85pt;height:53.8pt;width:595.2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6499283">
    <w:nsid w:val="63ED5953"/>
    <w:multiLevelType w:val="multilevel"/>
    <w:tmpl w:val="63ED5953"/>
    <w:lvl w:ilvl="0" w:tentative="1">
      <w:start w:val="1"/>
      <w:numFmt w:val="bullet"/>
      <w:pStyle w:val="3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6806892">
    <w:nsid w:val="53DA2B6C"/>
    <w:multiLevelType w:val="multilevel"/>
    <w:tmpl w:val="53DA2B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01364285">
    <w:nsid w:val="7D40463D"/>
    <w:multiLevelType w:val="multilevel"/>
    <w:tmpl w:val="7D40463D"/>
    <w:lvl w:ilvl="0" w:tentative="1">
      <w:start w:val="1"/>
      <w:numFmt w:val="decimal"/>
      <w:pStyle w:val="29"/>
      <w:suff w:val="space"/>
      <w:lvlText w:val="%1."/>
      <w:lvlJc w:val="left"/>
      <w:pPr>
        <w:ind w:left="0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decimal"/>
      <w:pStyle w:val="30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bullet"/>
      <w:suff w:val="space"/>
      <w:lvlText w:val=""/>
      <w:lvlJc w:val="left"/>
      <w:pPr>
        <w:ind w:left="0" w:firstLine="0"/>
      </w:pPr>
      <w:rPr>
        <w:rFonts w:hint="default" w:ascii="Symbol" w:hAnsi="Symbol"/>
        <w:color w:val="auto"/>
      </w:rPr>
    </w:lvl>
    <w:lvl w:ilvl="4" w:tentative="1">
      <w:start w:val="1"/>
      <w:numFmt w:val="decimal"/>
      <w:lvlText w:val="%5)"/>
      <w:lvlJc w:val="left"/>
      <w:pPr>
        <w:ind w:left="0" w:firstLine="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tabs>
          <w:tab w:val="left" w:pos="3362"/>
        </w:tabs>
        <w:ind w:left="0" w:firstLine="0"/>
      </w:pPr>
      <w:rPr>
        <w:rFonts w:hint="eastAsia"/>
      </w:rPr>
    </w:lvl>
  </w:abstractNum>
  <w:num w:numId="1">
    <w:abstractNumId w:val="2101364285"/>
  </w:num>
  <w:num w:numId="2">
    <w:abstractNumId w:val="1676499283"/>
  </w:num>
  <w:num w:numId="3">
    <w:abstractNumId w:val="1406806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24">
    <w:name w:val="Normal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5">
    <w:name w:val="Default Paragraph Font"/>
  </w:style>
  <w:style w:type="paragraph" w:styleId="2">
    <w:name w:val="Balloon Text"/>
    <w:basedOn w:val="3"/>
    <w:link w:val="47"/>
    <w:pPr>
      <w:spacing w:before="0" w:after="0" w:line="240" w:lineRule="auto"/>
    </w:pPr>
    <w:rPr>
      <w:rFonts w:ascii="微软雅黑 Light" w:hAnsi="Microsoft YaHei UI Light" w:eastAsia="微软雅黑 Light"/>
      <w:sz w:val="18"/>
      <w:szCs w:val="18"/>
    </w:rPr>
  </w:style>
  <w:style w:type="paragraph" w:customStyle="1" w:styleId="3">
    <w:name w:val="Normal Char Char"/>
    <w:pPr>
      <w:widowControl w:val="0"/>
      <w:spacing w:beforeLines="50" w:afterLines="50" w:line="276" w:lineRule="auto"/>
      <w:jc w:val="both"/>
    </w:pPr>
    <w:rPr>
      <w:rFonts w:ascii="微软雅黑 Light" w:hAnsi="Microsoft YaHei UI Light" w:eastAsia="微软雅黑 Light"/>
      <w:sz w:val="19"/>
      <w:szCs w:val="21"/>
    </w:rPr>
  </w:style>
  <w:style w:type="paragraph" w:styleId="4">
    <w:name w:val="toc 1"/>
    <w:basedOn w:val="24"/>
    <w:next w:val="3"/>
  </w:style>
  <w:style w:type="paragraph" w:styleId="6">
    <w:name w:val="toc 2"/>
    <w:basedOn w:val="24"/>
    <w:next w:val="3"/>
    <w:pPr>
      <w:ind w:left="420" w:leftChars="200"/>
    </w:pPr>
  </w:style>
  <w:style w:type="paragraph" w:styleId="7">
    <w:name w:val="toc 3"/>
    <w:basedOn w:val="24"/>
    <w:next w:val="3"/>
    <w:pPr>
      <w:ind w:left="840" w:leftChars="400"/>
    </w:pPr>
  </w:style>
  <w:style w:type="paragraph" w:styleId="8">
    <w:name w:val="toc 4"/>
    <w:basedOn w:val="24"/>
    <w:next w:val="24"/>
    <w:pPr>
      <w:ind w:left="1260" w:leftChars="600"/>
    </w:pPr>
  </w:style>
  <w:style w:type="paragraph" w:styleId="10">
    <w:name w:val="toc 5"/>
    <w:basedOn w:val="24"/>
    <w:next w:val="24"/>
    <w:pPr>
      <w:ind w:left="1680" w:leftChars="800"/>
    </w:pPr>
  </w:style>
  <w:style w:type="paragraph" w:styleId="13">
    <w:name w:val="toc 6"/>
    <w:basedOn w:val="24"/>
    <w:next w:val="24"/>
    <w:pPr>
      <w:ind w:left="2100" w:leftChars="1000"/>
    </w:pPr>
  </w:style>
  <w:style w:type="paragraph" w:styleId="16">
    <w:name w:val="toc 7"/>
    <w:basedOn w:val="24"/>
    <w:next w:val="24"/>
    <w:pPr>
      <w:ind w:left="2520" w:leftChars="1200"/>
    </w:pPr>
  </w:style>
  <w:style w:type="paragraph" w:styleId="19">
    <w:name w:val="toc 8"/>
    <w:basedOn w:val="24"/>
    <w:next w:val="24"/>
    <w:pPr>
      <w:ind w:left="2940" w:leftChars="1400"/>
    </w:pPr>
  </w:style>
  <w:style w:type="paragraph" w:styleId="22">
    <w:name w:val="toc 9"/>
    <w:basedOn w:val="24"/>
    <w:next w:val="24"/>
    <w:pPr>
      <w:ind w:left="3360" w:leftChars="1600"/>
    </w:pPr>
  </w:style>
  <w:style w:type="character" w:styleId="26">
    <w:name w:val="Hyperlink"/>
    <w:basedOn w:val="27"/>
    <w:rPr>
      <w:rFonts w:ascii="微软雅黑 Light" w:hAnsi="Microsoft YaHei UI Light" w:eastAsia="微软雅黑 Light" w:cs="Times New Roman"/>
      <w:color w:val="0563C1"/>
      <w:sz w:val="19"/>
      <w:szCs w:val="28"/>
      <w:u w:val="single"/>
    </w:rPr>
  </w:style>
  <w:style w:type="character" w:customStyle="1" w:styleId="27">
    <w:name w:val="标题 5 字符"/>
    <w:aliases w:val="正文标题 5 字符"/>
    <w:basedOn w:val="25"/>
    <w:link w:val="28"/>
    <w:semiHidden/>
    <w:rPr>
      <w:rFonts w:ascii="微软雅黑 Light" w:hAnsi="Microsoft YaHei UI Light" w:eastAsia="微软雅黑 Light"/>
      <w:b/>
      <w:bCs/>
      <w:sz w:val="19"/>
      <w:szCs w:val="28"/>
    </w:rPr>
  </w:style>
  <w:style w:type="paragraph" w:customStyle="1" w:styleId="28">
    <w:name w:val="heading 5"/>
    <w:basedOn w:val="3"/>
    <w:next w:val="3"/>
    <w:link w:val="27"/>
    <w:pPr>
      <w:keepNext/>
      <w:keepLines/>
      <w:outlineLvl w:val="4"/>
    </w:pPr>
    <w:rPr>
      <w:rFonts w:ascii="微软雅黑 Light" w:hAnsi="Microsoft YaHei UI Light" w:eastAsia="微软雅黑 Light"/>
      <w:b/>
      <w:bCs/>
      <w:sz w:val="19"/>
      <w:szCs w:val="28"/>
    </w:rPr>
  </w:style>
  <w:style w:type="paragraph" w:customStyle="1" w:styleId="29">
    <w:name w:val="heading 1"/>
    <w:basedOn w:val="3"/>
    <w:next w:val="3"/>
    <w:link w:val="43"/>
    <w:pPr>
      <w:keepNext/>
      <w:keepLines/>
      <w:widowControl/>
      <w:numPr>
        <w:ilvl w:val="0"/>
        <w:numId w:val="1"/>
      </w:numPr>
      <w:spacing w:beforeLines="100" w:afterLines="100"/>
      <w:textAlignment w:val="center"/>
      <w:outlineLvl w:val="0"/>
    </w:pPr>
    <w:rPr>
      <w:rFonts w:ascii="微软雅黑" w:hAnsi="微软雅黑" w:eastAsia="微软雅黑" w:cs="黑体"/>
      <w:b/>
      <w:bCs/>
      <w:sz w:val="28"/>
      <w:szCs w:val="28"/>
    </w:rPr>
  </w:style>
  <w:style w:type="paragraph" w:customStyle="1" w:styleId="30">
    <w:name w:val="heading 2"/>
    <w:basedOn w:val="3"/>
    <w:next w:val="3"/>
    <w:link w:val="44"/>
    <w:pPr>
      <w:keepNext/>
      <w:keepLines/>
      <w:widowControl/>
      <w:numPr>
        <w:ilvl w:val="1"/>
        <w:numId w:val="1"/>
      </w:numPr>
      <w:spacing w:beforeLines="100" w:afterLines="100"/>
      <w:textAlignment w:val="center"/>
      <w:outlineLvl w:val="1"/>
    </w:pPr>
    <w:rPr>
      <w:rFonts w:ascii="微软雅黑" w:hAnsi="微软雅黑" w:eastAsia="微软雅黑" w:cs="黑体"/>
      <w:b/>
      <w:bCs/>
      <w:sz w:val="22"/>
      <w:szCs w:val="22"/>
    </w:rPr>
  </w:style>
  <w:style w:type="paragraph" w:customStyle="1" w:styleId="31">
    <w:name w:val="heading 3"/>
    <w:basedOn w:val="3"/>
    <w:next w:val="3"/>
    <w:link w:val="45"/>
    <w:pPr>
      <w:keepNext/>
      <w:keepLines/>
      <w:widowControl/>
      <w:numPr>
        <w:ilvl w:val="2"/>
        <w:numId w:val="1"/>
      </w:numPr>
      <w:spacing w:beforeLines="100" w:afterLines="100"/>
      <w:textAlignment w:val="center"/>
      <w:outlineLvl w:val="2"/>
    </w:pPr>
    <w:rPr>
      <w:rFonts w:ascii="微软雅黑" w:hAnsi="微软雅黑" w:eastAsia="微软雅黑" w:cs="黑体"/>
      <w:b/>
      <w:bCs/>
      <w:sz w:val="19"/>
      <w:szCs w:val="18"/>
    </w:rPr>
  </w:style>
  <w:style w:type="paragraph" w:customStyle="1" w:styleId="32">
    <w:name w:val="heading 4"/>
    <w:basedOn w:val="3"/>
    <w:next w:val="3"/>
    <w:link w:val="46"/>
    <w:pPr>
      <w:keepNext/>
      <w:keepLines/>
      <w:widowControl/>
      <w:spacing w:before="120" w:after="120"/>
      <w:textAlignment w:val="center"/>
      <w:outlineLvl w:val="3"/>
    </w:pPr>
    <w:rPr>
      <w:rFonts w:ascii="微软雅黑" w:hAnsi="Segoe UI Symbol" w:eastAsia="微软雅黑" w:cs="黑体"/>
      <w:b/>
      <w:sz w:val="19"/>
      <w:szCs w:val="18"/>
    </w:rPr>
  </w:style>
  <w:style w:type="paragraph" w:customStyle="1" w:styleId="33">
    <w:name w:val="带符号正文 1"/>
    <w:basedOn w:val="3"/>
    <w:pPr>
      <w:numPr>
        <w:ilvl w:val="0"/>
        <w:numId w:val="2"/>
      </w:numPr>
    </w:pPr>
    <w:rPr>
      <w:b/>
    </w:rPr>
  </w:style>
  <w:style w:type="paragraph" w:customStyle="1" w:styleId="34">
    <w:name w:val="封面标题 1"/>
    <w:basedOn w:val="3"/>
    <w:pPr>
      <w:spacing w:before="0" w:after="0" w:line="240" w:lineRule="auto"/>
      <w:jc w:val="right"/>
    </w:pPr>
    <w:rPr>
      <w:rFonts w:hAnsi="微软雅黑 Light" w:eastAsia="微软雅黑"/>
      <w:b/>
      <w:color w:val="FFFFFF"/>
      <w:sz w:val="52"/>
    </w:rPr>
  </w:style>
  <w:style w:type="paragraph" w:customStyle="1" w:styleId="35">
    <w:name w:val="封面标题 2"/>
    <w:basedOn w:val="34"/>
    <w:rPr>
      <w:rFonts w:eastAsia="微软雅黑 Light"/>
      <w:b w:val="0"/>
      <w:color w:val="EFEFEF"/>
      <w:sz w:val="36"/>
    </w:rPr>
  </w:style>
  <w:style w:type="paragraph" w:customStyle="1" w:styleId="36">
    <w:name w:val="居中正文 1"/>
    <w:basedOn w:val="3"/>
    <w:pPr>
      <w:spacing w:before="120" w:after="120"/>
      <w:jc w:val="center"/>
    </w:pPr>
  </w:style>
  <w:style w:type="paragraph" w:customStyle="1" w:styleId="37">
    <w:name w:val="等宽正文 1"/>
    <w:basedOn w:val="3"/>
    <w:pPr>
      <w:spacing w:before="0" w:after="0"/>
    </w:pPr>
    <w:rPr>
      <w:rFonts w:ascii="黑体" w:eastAsia="黑体"/>
    </w:rPr>
  </w:style>
  <w:style w:type="paragraph" w:customStyle="1" w:styleId="38">
    <w:name w:val="页眉页脚 1"/>
    <w:basedOn w:val="3"/>
    <w:pPr>
      <w:widowControl/>
      <w:spacing w:before="0" w:after="0" w:line="240" w:lineRule="auto"/>
      <w:textAlignment w:val="center"/>
    </w:pPr>
    <w:rPr>
      <w:rFonts w:hAnsi="微软雅黑" w:cs="黑体"/>
      <w:b/>
      <w:color w:val="808080"/>
      <w:sz w:val="16"/>
      <w:szCs w:val="16"/>
    </w:rPr>
  </w:style>
  <w:style w:type="paragraph" w:customStyle="1" w:styleId="39">
    <w:name w:val="页码 1"/>
    <w:basedOn w:val="38"/>
    <w:pPr>
      <w:jc w:val="center"/>
    </w:pPr>
    <w:rPr>
      <w:b w:val="0"/>
    </w:rPr>
  </w:style>
  <w:style w:type="paragraph" w:customStyle="1" w:styleId="40">
    <w:name w:val="TOC Heading"/>
    <w:basedOn w:val="29"/>
    <w:next w:val="3"/>
    <w:pPr>
      <w:numPr>
        <w:ilvl w:val="0"/>
        <w:numId w:val="0"/>
      </w:numPr>
      <w:spacing w:beforeLines="50" w:afterLines="50"/>
      <w:textAlignment w:val="auto"/>
      <w:outlineLvl w:val="9"/>
    </w:pPr>
    <w:rPr>
      <w:rFonts w:hAnsi="Calibri Light" w:cs="黑体"/>
      <w:bCs w:val="0"/>
      <w:kern w:val="0"/>
      <w:szCs w:val="32"/>
    </w:rPr>
  </w:style>
  <w:style w:type="paragraph" w:customStyle="1" w:styleId="41">
    <w:name w:val="List Paragraph"/>
    <w:basedOn w:val="3"/>
    <w:pPr>
      <w:ind w:firstLine="420" w:firstLineChars="200"/>
    </w:pPr>
  </w:style>
  <w:style w:type="paragraph" w:customStyle="1" w:styleId="42">
    <w:name w:val="Document Map Char Char"/>
    <w:basedOn w:val="3"/>
    <w:link w:val="48"/>
    <w:rPr>
      <w:rFonts w:ascii="宋体" w:hAnsi="Microsoft YaHei UI Light"/>
    </w:rPr>
  </w:style>
  <w:style w:type="character" w:customStyle="1" w:styleId="43">
    <w:name w:val="标题 1 字符"/>
    <w:aliases w:val="正文标题 1 字符"/>
    <w:link w:val="29"/>
    <w:semiHidden/>
    <w:rPr>
      <w:rFonts w:ascii="微软雅黑" w:hAnsi="微软雅黑" w:eastAsia="微软雅黑" w:cs="黑体"/>
      <w:b/>
      <w:bCs/>
      <w:sz w:val="28"/>
      <w:szCs w:val="28"/>
    </w:rPr>
  </w:style>
  <w:style w:type="character" w:customStyle="1" w:styleId="44">
    <w:name w:val="标题 2 字符"/>
    <w:aliases w:val="正文标题 2 字符"/>
    <w:link w:val="30"/>
    <w:semiHidden/>
    <w:rPr>
      <w:rFonts w:ascii="微软雅黑" w:hAnsi="微软雅黑" w:eastAsia="微软雅黑" w:cs="黑体"/>
      <w:b/>
      <w:bCs/>
      <w:sz w:val="22"/>
      <w:szCs w:val="22"/>
    </w:rPr>
  </w:style>
  <w:style w:type="character" w:customStyle="1" w:styleId="45">
    <w:name w:val="标题 3 字符"/>
    <w:aliases w:val="正文标题 3 字符"/>
    <w:link w:val="31"/>
    <w:semiHidden/>
    <w:rPr>
      <w:rFonts w:ascii="微软雅黑" w:hAnsi="微软雅黑" w:eastAsia="微软雅黑" w:cs="黑体"/>
      <w:b/>
      <w:bCs/>
      <w:sz w:val="19"/>
      <w:szCs w:val="18"/>
    </w:rPr>
  </w:style>
  <w:style w:type="character" w:customStyle="1" w:styleId="46">
    <w:name w:val="标题 4 字符"/>
    <w:aliases w:val="小标题 1 字符"/>
    <w:link w:val="32"/>
    <w:semiHidden/>
    <w:rPr>
      <w:rFonts w:ascii="微软雅黑" w:hAnsi="Segoe UI Symbol" w:eastAsia="微软雅黑" w:cs="黑体"/>
      <w:b/>
      <w:sz w:val="19"/>
      <w:szCs w:val="18"/>
    </w:rPr>
  </w:style>
  <w:style w:type="character" w:customStyle="1" w:styleId="47">
    <w:name w:val="批注框文本 字符"/>
    <w:basedOn w:val="25"/>
    <w:link w:val="2"/>
    <w:semiHidden/>
    <w:rPr>
      <w:rFonts w:ascii="微软雅黑 Light" w:hAnsi="Microsoft YaHei UI Light" w:eastAsia="微软雅黑 Light"/>
      <w:sz w:val="18"/>
      <w:szCs w:val="18"/>
    </w:rPr>
  </w:style>
  <w:style w:type="character" w:customStyle="1" w:styleId="48">
    <w:name w:val="文档结构图 字符"/>
    <w:basedOn w:val="25"/>
    <w:link w:val="42"/>
    <w:semiHidden/>
    <w:rPr>
      <w:rFonts w:ascii="宋体" w:hAnsi="Microsoft YaHei UI 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" Type="http://schemas.openxmlformats.org/officeDocument/2006/relationships/styles" Target="styles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customXml" Target="../customXml/item1.xml"/><Relationship Id="rId23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805</Words>
  <Characters>4593</Characters>
  <Lines>38</Lines>
  <Paragraphs>10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PHEGDA</dc:creator>
  <cp:lastModifiedBy>maming</cp:lastModifiedBy>
  <cp:lastPrinted>1970-01-01T15:59:59Z</cp:lastPrinted>
  <dcterms:modified xsi:type="dcterms:W3CDTF">1970-01-01T15:59:59Z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