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r>
        <w:rPr>
          <w:b/>
          <w:bCs/>
        </w:rPr>
        <w:t xml:space="preserve">（10月11日—10月16日）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r>
        <w:t xml:space="preserve">截至10月16日，全省账外工程整改指标为260个，较10月10日（368个）减少108个，连续两期大幅反弹的势头得到扭转。其中，账外预告警未立项256个，较10月10日（366个）减少110个，是本期压降的主要来源；疑似已账外且未立项4个，较10月10日（2个）增加2个；疑似已账外且已立项1359个，较10月10日（1368个）减少9个。</w:t>
      </w:r>
    </w:p>
    <w:p>
      <w:r>
        <w:t xml:space="preserve">自7月31日开展专项整改以来，累计压降2013个，累计降幅88.6%，较上期（83.8%）回升4.8个百分点。本期整改指标单期压降108个，为专项整改开展以来最大单期降幅，主要得益于孝感（-109）全面清零及有线接入网（-100）的大幅压降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二、整改成效前三名</w:t>
      </w:r>
    </w:p>
    <w:p>
      <w:r>
        <w:t xml:space="preserve">本期整改成效排名前三的分公司为：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10月16日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成效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-109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</w:tbl>
    <w:p>
      <w:r>
        <w:t xml:space="preserve">孝感分公司本期压降109个，整改指标由109个降至0个，实现全部清零，成效显著；襄阳、咸宁持续压降。此外，十堰、荆门、天门、黄石、潜江等5家分公司同步实现清零。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三、需重点关注单位</w:t>
      </w:r>
    </w:p>
    <w:p>
      <w:r>
        <w:t xml:space="preserve">本期仍有5家分公司整改指标上升，需持续关注：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10月16日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上升原因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告警未立项持续增加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</w:tbl>
    <w:p>
      <w:r>
        <w:t xml:space="preserve">荆州分公司整改指标已连续三期上升（9月24日47个→10月10日118个→10月16日144个），本期再增26个，占全省整改指标总量的55.4%，请荆州分公司深入核查新增告警未立项站点情况，倒排工期加快推进立项整改。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四、全部分公司明细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7月31日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10月16日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周变化（10日→16日）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整改成效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五、重点专业</w:t>
      </w:r>
    </w:p>
    <w:p>
      <w:r>
        <w:t xml:space="preserve">本期整改指标主要集中有线接入网和无线网两个专业：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10月16日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84.6%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15.4%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传输网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r>
        <w:t xml:space="preserve">有线接入网本期压降100个，是本期压降的主要专业，但仍占整改指标总量的84.6%；无线网压降8个。传输网、局房及基础设施、数据中心、数据网四个专业保持清零。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六、下一步工作要求</w:t>
      </w:r>
    </w:p>
    <w:p>
      <w:r>
        <w:t xml:space="preserve">一是紧盯荆州反弹趋势。荆州分公司整改指标连续三期上升，请公司领导督办，于一周内完成新增告警未立项站点的逐项核查，明确上升原因，形成核查报告报省公司。</w:t>
      </w:r>
    </w:p>
    <w:p>
      <w:r>
        <w:t xml:space="preserve">二是巩固清零成果。孝感、十堰、荆门、天门、黄石、潜江等6家分公司本期实现清零，应建立长效管控机制，防止问题反弹回潮。</w:t>
      </w:r>
    </w:p>
    <w:p>
      <w:r>
        <w:t xml:space="preserve">三是持续推进有线接入网。有线接入网占整改指标总量84.6%，仍是整改工作的重中之重。各相关单位应持续加大整改力度，保持压降势头。</w:t>
      </w:r>
    </w:p>
    <w:p>
      <w:r>
        <w:t xml:space="preserve">四是加强数据动态监测。省公司将持续跟踪各地市整改进展，对连续三期指标上升的单位进行约谈提醒。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2026-10-16T07:48:16.424Z</dcterms:created>
  <dcterms:modified xsi:type="dcterms:W3CDTF">2026-10-16T07:48:16.424Z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