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AIGC: ContentProducer: '001191110102MAD55U9H0F10002' ContentPropagator: '001191110102MAD55U9H0F10002' Label: '1' ProduceID: 'a4deb669-caff-4080-91dc-b2df200844a1' PropagateID: 'a4deb669-caff-4080-91dc-b2df200844a1' ReservedCode1: '7aaad6d8-ea64-45be-8487-a40cd02f003e' ReservedCode2: '7aaad6d8-ea64-45be-8487-a40cd02f003e' ---</w:t>
      </w:r>
    </w:p>
    <w:p>
      <w:pPr>
        <w:pStyle w:val="Heading1"/>
        <w:spacing w:after="240" w:before="240"/>
        <w:outlineLvl w:val="0"/>
      </w:pPr>
      <w:r>
        <w:rPr>
          <w:rFonts w:ascii="Microsoft YaHei" w:cs="Microsoft YaHei" w:eastAsia="Microsoft YaHei" w:hAnsi="Microsoft YaHei"/>
          <w:b/>
          <w:bCs/>
          <w:color w:val="1A5276"/>
          <w:sz w:val="32"/>
          <w:szCs w:val="32"/>
        </w:rPr>
        <w:t xml:space="preserve">账外工程整改工作周通报</w:t>
      </w:r>
    </w:p>
    <w:p>
      <w:r>
        <w:t xml:space="preserve">（9月11日—9月14日）</w:t>
      </w:r>
    </w:p>
    <w:p>
      <w:pPr>
        <w:pStyle w:val="Heading2"/>
        <w:spacing w:after="180" w:before="180"/>
        <w:outlineLvl w:val="1"/>
      </w:pPr>
      <w:r>
        <w:rPr>
          <w:rFonts w:ascii="Microsoft YaHei" w:cs="Microsoft YaHei" w:eastAsia="Microsoft YaHei" w:hAnsi="Microsoft YaHei"/>
          <w:b/>
          <w:bCs/>
          <w:color w:val="1A5276"/>
          <w:sz w:val="28"/>
          <w:szCs w:val="28"/>
        </w:rPr>
        <w:t xml:space="preserve">一、整体情况</w:t>
      </w:r>
    </w:p>
    <w:p>
      <w:r>
        <w:t xml:space="preserve">截至9月14日，全省账外工程整改指标共 179 个（其中疑似预告警站点 124 个，疑似已账外且未立项站点 55 个），较9月11日（180 个）压降 1 个，降幅 0.6%。较7月31日（2273 个）累计压降 2094 个，累计降幅 92.1%。其中：</w:t>
      </w:r>
    </w:p>
    <w:p>
      <w:pPr>
        <w:pStyle w:val="ListParagraph"/>
        <w:numPr>
          <w:ilvl w:val="0"/>
          <w:numId w:val="2"/>
        </w:numPr>
      </w:pPr>
      <w:r>
        <w:t xml:space="preserve">疑似预告警站点：117 → 124，上升 7 个（6.0%）；</w:t>
      </w:r>
    </w:p>
    <w:p>
      <w:pPr>
        <w:pStyle w:val="ListParagraph"/>
        <w:numPr>
          <w:ilvl w:val="0"/>
          <w:numId w:val="2"/>
        </w:numPr>
      </w:pPr>
      <w:r>
        <w:t xml:space="preserve">疑似已账外且未立项站点：63 → 55，压降 8 个（12.7%）；</w:t>
      </w:r>
    </w:p>
    <w:p>
      <w:pPr>
        <w:pStyle w:val="ListParagraph"/>
        <w:numPr>
          <w:ilvl w:val="0"/>
          <w:numId w:val="2"/>
        </w:numPr>
      </w:pPr>
      <w:r>
        <w:t xml:space="preserve">疑似已账外且已立项站点：1351 个（既定事实，不纳入整改）。</w:t>
      </w:r>
    </w:p>
    <w:p>
      <w:pPr>
        <w:pStyle w:val="Heading2"/>
        <w:spacing w:after="180" w:before="180"/>
        <w:outlineLvl w:val="1"/>
      </w:pPr>
      <w:r>
        <w:rPr>
          <w:rFonts w:ascii="Microsoft YaHei" w:cs="Microsoft YaHei" w:eastAsia="Microsoft YaHei" w:hAnsi="Microsoft YaHei"/>
          <w:b/>
          <w:bCs/>
          <w:color w:val="1A5276"/>
          <w:sz w:val="28"/>
          <w:szCs w:val="28"/>
        </w:rPr>
        <w:t xml:space="preserve">二、整改成效前三名</w:t>
      </w:r>
    </w:p>
    <w:p>
      <w:pPr>
        <w:pStyle w:val="ListParagraph"/>
        <w:numPr>
          <w:ilvl w:val="0"/>
          <w:numId w:val="3"/>
        </w:numPr>
      </w:pPr>
      <w:r>
        <w:rPr>
          <w:b/>
          <w:bCs/>
        </w:rPr>
        <w:t xml:space="preserve">恩施</w:t>
      </w:r>
      <w:r>
        <w:t xml:space="preserve">：整改指标 50 → 40，压降 10 个。</w:t>
      </w:r>
    </w:p>
    <w:p>
      <w:pPr>
        <w:pStyle w:val="ListParagraph"/>
        <w:numPr>
          <w:ilvl w:val="0"/>
          <w:numId w:val="3"/>
        </w:numPr>
      </w:pPr>
      <w:r>
        <w:rPr>
          <w:b/>
          <w:bCs/>
        </w:rPr>
        <w:t xml:space="preserve">武汉</w:t>
      </w:r>
      <w:r>
        <w:t xml:space="preserve">：整改指标 49 → 41，压降 8 个。</w:t>
      </w:r>
    </w:p>
    <w:p>
      <w:pPr>
        <w:pStyle w:val="ListParagraph"/>
        <w:numPr>
          <w:ilvl w:val="0"/>
          <w:numId w:val="3"/>
        </w:numPr>
      </w:pPr>
      <w:r>
        <w:rPr>
          <w:b/>
          <w:bCs/>
        </w:rPr>
        <w:t xml:space="preserve">襄阳</w:t>
      </w:r>
      <w:r>
        <w:t xml:space="preserve">：整改指标 10 → 7，压降 3 个。</w:t>
      </w:r>
    </w:p>
    <w:p>
      <w:pPr>
        <w:pStyle w:val="Heading2"/>
        <w:spacing w:after="180" w:before="180"/>
        <w:outlineLvl w:val="1"/>
      </w:pPr>
      <w:r>
        <w:rPr>
          <w:rFonts w:ascii="Microsoft YaHei" w:cs="Microsoft YaHei" w:eastAsia="Microsoft YaHei" w:hAnsi="Microsoft YaHei"/>
          <w:b/>
          <w:bCs/>
          <w:color w:val="1A5276"/>
          <w:sz w:val="28"/>
          <w:szCs w:val="28"/>
        </w:rPr>
        <w:t xml:space="preserve">三、需重点关注单位</w:t>
      </w:r>
    </w:p>
    <w:p>
      <w:pPr>
        <w:pStyle w:val="ListParagraph"/>
        <w:numPr>
          <w:ilvl w:val="0"/>
          <w:numId w:val="4"/>
        </w:numPr>
      </w:pPr>
      <w:r>
        <w:rPr>
          <w:b/>
          <w:bCs/>
        </w:rPr>
        <w:t xml:space="preserve">黄冈</w:t>
      </w:r>
      <w:r>
        <w:t xml:space="preserve">：整改指标 2 → 17，上升 15 个（新增精投有线接入网批量同步工程告警站点16个），整改推进较慢。</w:t>
      </w:r>
    </w:p>
    <w:p>
      <w:pPr>
        <w:pStyle w:val="ListParagraph"/>
        <w:numPr>
          <w:ilvl w:val="0"/>
          <w:numId w:val="4"/>
        </w:numPr>
      </w:pPr>
      <w:r>
        <w:rPr>
          <w:b/>
          <w:bCs/>
        </w:rPr>
        <w:t xml:space="preserve">孝感</w:t>
      </w:r>
      <w:r>
        <w:t xml:space="preserve">：整改指标 29 → 32，上升 3 个，整改推进较慢。</w:t>
      </w:r>
    </w:p>
    <w:p>
      <w:pPr>
        <w:pStyle w:val="ListParagraph"/>
        <w:numPr>
          <w:ilvl w:val="0"/>
          <w:numId w:val="4"/>
        </w:numPr>
      </w:pPr>
      <w:r>
        <w:rPr>
          <w:b/>
          <w:bCs/>
        </w:rPr>
        <w:t xml:space="preserve">黄石</w:t>
      </w:r>
      <w:r>
        <w:t xml:space="preserve">：整改指标 0 → 2，上升 2 个，整改推进较慢。</w:t>
      </w:r>
    </w:p>
    <w:p>
      <w:pPr>
        <w:pStyle w:val="Heading2"/>
        <w:spacing w:after="180" w:before="180"/>
        <w:outlineLvl w:val="1"/>
      </w:pPr>
      <w:r>
        <w:rPr>
          <w:rFonts w:ascii="Microsoft YaHei" w:cs="Microsoft YaHei" w:eastAsia="Microsoft YaHei" w:hAnsi="Microsoft YaHei"/>
          <w:b/>
          <w:bCs/>
          <w:color w:val="1A5276"/>
          <w:sz w:val="28"/>
          <w:szCs w:val="28"/>
        </w:rPr>
        <w:t xml:space="preserve">四、全部分公司明细</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分公司</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上期(9月11日)</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本期(9月14日)</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周变化</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恩施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武汉</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襄阳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潜江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仙桃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十堰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咸宁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天门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宜昌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省公司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神农架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荆门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鄂州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随州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荆州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黄石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孝感</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黄冈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+15</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五、重点专业</w:t>
      </w:r>
    </w:p>
    <w:p>
      <w:r>
        <w:rPr>
          <w:b/>
          <w:bCs/>
        </w:rPr>
        <w:t xml:space="preserve">有线接入网</w:t>
      </w:r>
      <w:r>
        <w:t xml:space="preserve">为整改重点，本期整改指标 141 个，较上期上升 5 个（3.7%），占全省整改指标 78.8%。其中疑似预告警站点 108 → 113，疑似已账外且未立项站点 28 → 28。本期有线接入网指标上升主要受黄冈精投有线接入网批量同步工程新增告警影响。</w:t>
      </w:r>
    </w:p>
    <w:p>
      <w:r>
        <w:rPr>
          <w:b/>
          <w:bCs/>
        </w:rPr>
        <w:t xml:space="preserve">无线网</w:t>
      </w:r>
      <w:r>
        <w:t xml:space="preserve">整改指标 30 个，压降 5 个（14.3%），为本期主要压降来源。</w:t>
      </w:r>
    </w:p>
    <w:p>
      <w:pPr>
        <w:pStyle w:val="Heading2"/>
        <w:spacing w:after="180" w:before="180"/>
        <w:outlineLvl w:val="1"/>
      </w:pPr>
      <w:r>
        <w:rPr>
          <w:rFonts w:ascii="Microsoft YaHei" w:cs="Microsoft YaHei" w:eastAsia="Microsoft YaHei" w:hAnsi="Microsoft YaHei"/>
          <w:b/>
          <w:bCs/>
          <w:color w:val="1A5276"/>
          <w:sz w:val="28"/>
          <w:szCs w:val="28"/>
        </w:rPr>
        <w:t xml:space="preserve">六、下一步要求</w:t>
      </w:r>
    </w:p>
    <w:p>
      <w:r>
        <w:t xml:space="preserve">请黄冈、孝感、黄石等分公司加快整改推进，特别是黄冈要尽快核实新增告警工程情况，确保整改指标明显压降。其他分公司保持整改力度，巩固压降成效，防止指标反弹。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账外工程整改工作周通报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2026-09-14T06:54:39.191Z</dcterms:created>
  <dcterms:modified xsi:type="dcterms:W3CDTF">2026-09-14T06:54:39.191Z</dcterms:modified>
</cp:coreProperties>
</file>

<file path=docProps/custom.xml><?xml version="1.0" encoding="utf-8"?>
<Properties xmlns="http://schemas.openxmlformats.org/officeDocument/2006/custom-properties" xmlns:vt="http://schemas.openxmlformats.org/officeDocument/2006/docPropsVTypes"/>
</file>