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C743AD">
      <w:pPr>
        <w:spacing w:before="480" w:after="480" w:line="288" w:lineRule="auto"/>
        <w:ind w:left="0"/>
        <w:jc w:val="center"/>
        <w:rPr>
          <w:sz w:val="36"/>
          <w:szCs w:val="36"/>
        </w:rPr>
      </w:pPr>
      <w:r>
        <w:rPr>
          <w:rFonts w:ascii="Arial" w:hAnsi="Arial" w:eastAsia="等线" w:cs="Arial"/>
          <w:b/>
          <w:sz w:val="36"/>
          <w:szCs w:val="36"/>
        </w:rPr>
        <w:t>RK3588双主控割草机器人系统架构设计</w:t>
      </w:r>
    </w:p>
    <w:p w14:paraId="63ED3F0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一、系统架构整体概述</w:t>
      </w:r>
      <w:bookmarkEnd w:id="0"/>
    </w:p>
    <w:p w14:paraId="6FECEE9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系统采用“双RK3588主控+多传感器融合+运动控制+通讯交互”的分层架构设计，核心目标是实现割草机器人的高精度定位导航、自主建图、安全避障及电机精准控制。其中双RK3588主控采用主从协同工作模式，主控制器负责全局决策、定位导航建图核心算法运行及各模块统筹调度；从控制器专注于电机实时控制、传感器数据预处理及本地安全策略执行，通过高速接口实现主从协同，提升系统响应速度与可靠性。</w:t>
      </w:r>
    </w:p>
    <w:p w14:paraId="16F0222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11" w:name="_GoBack"/>
      <w:r>
        <w:rPr>
          <w:rFonts w:ascii="Arial" w:hAnsi="Arial" w:eastAsia="等线" w:cs="Arial"/>
          <w:sz w:val="22"/>
        </w:rPr>
        <w:object>
          <v:shape id="_x0000_i1025" o:spt="75" alt="" type="#_x0000_t75" style="height:290pt;width:414.6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  <w:bookmarkEnd w:id="11"/>
    </w:p>
    <w:p w14:paraId="1522DEB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二、核心硬件层</w:t>
      </w:r>
      <w:bookmarkEnd w:id="1"/>
    </w:p>
    <w:p w14:paraId="742B20B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核心硬件层是系统运行的基础载体，涵盖主控单元、感知传感器单元、定位通讯单元、运动控制单元及电源单元，各组件参数及功能如下：</w:t>
      </w:r>
    </w:p>
    <w:p w14:paraId="2F6E15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BBDF24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主控单元</w:t>
      </w:r>
      <w:bookmarkEnd w:id="2"/>
    </w:p>
    <w:p w14:paraId="3F3BA9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采用2颗RK3588处理器作为核心主控，RK3588具备4核Cortex-A76+4核Cortex-A55架构，集成ARM Mali-G610 GPU，支持多路高清视频输入输出及硬件级AI加速，可满足复杂算法运行与多传感器数据并行处理需求。其中：</w:t>
      </w:r>
    </w:p>
    <w:p w14:paraId="383FB13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主RK3588：负责全局路径规划、地图构建、传感器数据融合、人机交互指令处理及从控制器调度；</w:t>
      </w:r>
    </w:p>
    <w:p w14:paraId="058653C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从RK3588：负责电机转速闭环控制、舵机转向控制、超声波雷达数据预处理、紧急制动信号响应及电源状态监测。</w:t>
      </w:r>
    </w:p>
    <w:p w14:paraId="6C87CC8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感知传感器单元</w:t>
      </w:r>
      <w:bookmarkEnd w:id="3"/>
    </w:p>
    <w:p w14:paraId="07ABD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感知传感器单元用于获取机器人周边环境信息，为避障、路径规划提供数据支撑，包含以下组件：</w:t>
      </w:r>
    </w:p>
    <w:p w14:paraId="046E8F3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2颗大疆Mid360激光雷达：具备360°全向扫描能力，测距范围0.1-30m，测距精度±2cm，用于获取周边障碍物三维位置信息，支持多雷达数据拼接，提升环境感知覆盖范围与精度；</w:t>
      </w:r>
    </w:p>
    <w:p w14:paraId="03A136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4颗freeman双目摄像头：部署于机器人四周，具备立体视觉测距功能，测距范围0.5-10m，可精准识别低矮障碍物、草坪边界等激光雷达易漏检目标，补充环境细节信息；</w:t>
      </w:r>
    </w:p>
    <w:p w14:paraId="66CA1D1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4颗单目摄像头：辅助双目摄像头实现环境图像采集，用于草坪状态监测（如杂草分布、草坪高度）及视觉定位特征点提取，提升定位鲁棒性；</w:t>
      </w:r>
    </w:p>
    <w:p w14:paraId="6115AF0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12颗超声波雷达：均匀分布于机器人机身四周，测距范围0.02-5m，响应速度快，用于近距离障碍物检测（如石墩、花坛边缘），作为激光雷达与摄像头的补充，构建多层安全防护。</w:t>
      </w:r>
    </w:p>
    <w:p w14:paraId="38905DF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定位通讯单元</w:t>
      </w:r>
      <w:bookmarkEnd w:id="4"/>
    </w:p>
    <w:p w14:paraId="0CA31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核心组件为1颗RTK UC970模块，支持北斗+GPS双模定位，具备RTK差分定位功能，定位精度可达厘米级，可实时输出机器人经纬度、海拔、航向角等位置信息，为户外大范围草坪作业的精准定位导航提供核心支撑；同时集成4G/Wi-Fi通讯模块，实现机器人与云端平台、手机APP的远程数据交互，支持作业任务下发、状态监控及地图数据同步。</w:t>
      </w:r>
    </w:p>
    <w:p w14:paraId="2DA32A4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运动控制单元</w:t>
      </w:r>
      <w:bookmarkEnd w:id="5"/>
    </w:p>
    <w:p w14:paraId="45892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行走电机、割草电机、舵机及驱动模块：行走电机采用直流无刷电机，具备高扭矩、低噪音特性，配合减速箱实现机器人平稳移动；割草电机采用高速无刷电机，支持转速调节，适配不同草坪高度作业需求；舵机负责机器人转向控制，实现灵活变向；驱动模块采用高精度电机驱动芯片，接收从RK3588的控制指令，实现电机转速、转向的精准闭环控制。</w:t>
      </w:r>
    </w:p>
    <w:p w14:paraId="731DCDA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2.5 电源单元</w:t>
      </w:r>
      <w:bookmarkEnd w:id="6"/>
    </w:p>
    <w:p w14:paraId="4DE78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采用高容量锂电池组供电，配备电源管理模块，实现充电保护、过流保护、过压保护及电量监测功能，为各硬件模块提供稳定的电压输出（如5V、12V、24V），保障系统持续可靠运行。</w:t>
      </w:r>
    </w:p>
    <w:p w14:paraId="766B323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三、核心软件层</w:t>
      </w:r>
      <w:bookmarkEnd w:id="7"/>
    </w:p>
    <w:p w14:paraId="445D4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软件层基于Linux操作系统开发，采用模块化设计，分为主控制器软件模块与从控制器软件模块，通过进程间通信（IPC）实现主从协同，核心模块如下：</w:t>
      </w:r>
    </w:p>
    <w:p w14:paraId="2B83A75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主控制器软件</w:t>
      </w:r>
      <w:bookmarkEnd w:id="8"/>
    </w:p>
    <w:p w14:paraId="0A7CFCA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导航建图模块：集成SLAM（同步定位与地图构建）算法，融合激光雷达、双目摄像头、RTK定位数据，实现机器人自主定位、环境地图构建（栅格地图/三维点云地图）及全局路径规划；支持地图保存与复用，提升二次作业效率；</w:t>
      </w:r>
    </w:p>
    <w:p w14:paraId="354F401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传感器数据融合模块：接收激光雷达、摄像头、超声波雷达等多源传感器数据，通过卡尔曼滤波、加权融合等算法，剔除噪声数据，生成精准的环境感知结果，为决策规划提供可靠输入；</w:t>
      </w:r>
    </w:p>
    <w:p w14:paraId="5590289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任务决策模块：解析用户下发的作业任务（如割草范围、割草模式、避障优先级），结合当前定位信息与环境地图，制定作业策略，向从控制器下发运动控制指令；</w:t>
      </w:r>
    </w:p>
    <w:p w14:paraId="73880DE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人机交互与通讯模块：负责与云端平台、手机APP的通讯，实现作业状态实时反馈、任务参数修改、地图数据同步等功能；集成本地显示屏交互功能，支持参数配置与故障报警显示。</w:t>
      </w:r>
    </w:p>
    <w:p w14:paraId="2632D25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从控制器软件</w:t>
      </w:r>
      <w:bookmarkEnd w:id="9"/>
    </w:p>
    <w:p w14:paraId="2094D0F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电机实时控制模块：接收主控制器的运动指令，通过PID算法实现行走电机转速、割草电机转速及舵机转向的精准控制，保障机器人按规划路径平稳移动，割草深度均匀；</w:t>
      </w:r>
    </w:p>
    <w:p w14:paraId="36B86A1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传感器预处理模块：对超声波雷达数据进行滤波、阈值判断，提取近距离障碍物信息；对摄像头图像进行预处理（如畸变校正、图像增强），减轻主控制器数据处理压力；</w:t>
      </w:r>
    </w:p>
    <w:p w14:paraId="584EEA7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安全防护模块：实时监测电机运行状态（如过流、过热）、传感器故障及周边障碍物距离，当检测到危险情况（如近距离碰撞、电机故障）时，立即触发紧急制动，保障机器人与周边环境安全；</w:t>
      </w:r>
    </w:p>
    <w:p w14:paraId="16D9B88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主从协同通讯模块：通过高速以太网/PCIe接口与主控制器进行数据交互，实时上传传感器预处理数据、电机运行状态，接收主控制器的控制指令，确保主从协同的实时性与可靠性。</w:t>
      </w:r>
    </w:p>
    <w:p w14:paraId="144FE6C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四、系统交互流程</w:t>
      </w:r>
      <w:bookmarkEnd w:id="10"/>
    </w:p>
    <w:p w14:paraId="6E254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启动阶段：系统上电后，主从RK3588主控完成初始化，各传感器、驱动模块自检；RTK UC970模块完成定位初始化，获取初始位置信息；</w:t>
      </w:r>
    </w:p>
    <w:p w14:paraId="7487D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作业准备阶段：用户通过手机APP下发作业任务（如割草范围），主控制器接收任务后，启动SLAM算法，融合激光雷达、摄像头、RTK数据构建环境地图，规划全局作业路径；</w:t>
      </w:r>
    </w:p>
    <w:p w14:paraId="014CE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作业执行阶段：主控制器向从控制器下发运动控制指令，从控制器通过PID算法控制行走电机、割草电机运行，实现自主割草；同时各传感器实时采集环境数据，经预处理后上传至主控制器，主控制器根据环境变化动态调整作业路径，规避障碍物；</w:t>
      </w:r>
    </w:p>
    <w:p w14:paraId="4769F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安全监测阶段：从控制器实时监测电机状态与近距离障碍物，主控制器监测全局定位精度与作业进度，当出现故障或危险情况时，立即触发紧急制动，向用户发送报警信息；</w:t>
      </w:r>
    </w:p>
    <w:p w14:paraId="7FEE3C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作业结束阶段：机器人完成作业任务后，自主返回充电点，主控制器保存作业地图与作业数据，向用户反馈作业完成情况。</w:t>
      </w:r>
    </w:p>
    <w:p w14:paraId="237DD36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、系统交互流程</w:t>
      </w:r>
    </w:p>
    <w:p w14:paraId="1D3F9C8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tbl>
      <w:tblPr>
        <w:tblStyle w:val="3"/>
        <w:tblW w:w="83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1198"/>
        <w:gridCol w:w="1223"/>
        <w:gridCol w:w="1198"/>
        <w:gridCol w:w="1321"/>
        <w:gridCol w:w="786"/>
        <w:gridCol w:w="769"/>
        <w:gridCol w:w="626"/>
        <w:gridCol w:w="634"/>
      </w:tblGrid>
      <w:tr w14:paraId="7885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183B4B5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DE9589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类别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2E53FC6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组件名称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53AAF8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厂家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5FABE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型号/描述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42538E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参数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704578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数量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2920F1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单价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3076AE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小计</w:t>
            </w:r>
          </w:p>
        </w:tc>
      </w:tr>
      <w:tr w14:paraId="5CC26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23D5D9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45B26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核心控制器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0A8A397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核心开发板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93570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华北工控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9D466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RK3588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4F45850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8+32G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1C2833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3608FBF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1700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6F99D1B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3400</w:t>
            </w:r>
          </w:p>
        </w:tc>
      </w:tr>
      <w:tr w14:paraId="3E5AA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3FE000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0B2FCA9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雷达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4062118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激光雷达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99A813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大疆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6834F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Mid-360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6C544F1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32线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54FA87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3F3574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4000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14B998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8000</w:t>
            </w:r>
          </w:p>
        </w:tc>
      </w:tr>
      <w:tr w14:paraId="6B6DE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7D5169C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1C239E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视觉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1D15A6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双目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0098050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7BD44DF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7BDD58F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36C42B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5A14C3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700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263FC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2800</w:t>
            </w:r>
          </w:p>
        </w:tc>
      </w:tr>
      <w:tr w14:paraId="45481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104197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291E84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视觉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2EC39E6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单目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7076DDC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0A2DFFA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20AC5F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5342652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5D5920E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150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01669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600</w:t>
            </w:r>
          </w:p>
        </w:tc>
      </w:tr>
      <w:tr w14:paraId="2EEEA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6A6BFE5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0831A9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定位模块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1A71096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RTK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4FD69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和芯通信 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F8DE23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UC-970 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3687D19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41DC5CC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780DDA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1200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0553F0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1200</w:t>
            </w:r>
          </w:p>
        </w:tc>
      </w:tr>
      <w:tr w14:paraId="0BBC6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09C7D4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09F380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雷达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5835A2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超声波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9E57F5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44A0B18A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1FFC2B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43115DF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26F87BA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50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7C2EFFC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600</w:t>
            </w:r>
          </w:p>
        </w:tc>
      </w:tr>
      <w:tr w14:paraId="40EF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12C89D6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29B3E8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结构件与线束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525665A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7B26803D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226C839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6AC6D9C5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3D355EF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626" w:type="dxa"/>
            <w:shd w:val="clear" w:color="auto" w:fill="auto"/>
            <w:vAlign w:val="center"/>
          </w:tcPr>
          <w:p w14:paraId="7F24C0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7B26EFB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righ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1838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3291C96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2516EB1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23" w:type="dxa"/>
            <w:shd w:val="clear" w:color="auto" w:fill="auto"/>
            <w:vAlign w:val="center"/>
          </w:tcPr>
          <w:p w14:paraId="33676C0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2D42BBB9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476431A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47FB69F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151CFFBA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  <w:vAlign w:val="center"/>
          </w:tcPr>
          <w:p w14:paraId="60597653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14:paraId="121919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 w14:paraId="7FB68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2F8F9E0F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39372027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23" w:type="dxa"/>
            <w:shd w:val="clear" w:color="auto" w:fill="auto"/>
            <w:vAlign w:val="center"/>
          </w:tcPr>
          <w:p w14:paraId="7FC06B5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50E492AC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70CE6D5A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59E1DDF4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6E16AB80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  <w:vAlign w:val="center"/>
          </w:tcPr>
          <w:p w14:paraId="28E8123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14:paraId="0C59CC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 w14:paraId="5E9DD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577" w:type="dxa"/>
            <w:shd w:val="clear" w:color="auto" w:fill="auto"/>
            <w:vAlign w:val="center"/>
          </w:tcPr>
          <w:p w14:paraId="627C70B2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3D4A90DC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223" w:type="dxa"/>
            <w:shd w:val="clear" w:color="auto" w:fill="auto"/>
            <w:vAlign w:val="center"/>
          </w:tcPr>
          <w:p w14:paraId="3F619BF1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shd w:val="clear" w:color="auto" w:fill="auto"/>
            <w:vAlign w:val="center"/>
          </w:tcPr>
          <w:p w14:paraId="24C5D7F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1321" w:type="dxa"/>
            <w:shd w:val="clear" w:color="auto" w:fill="auto"/>
            <w:vAlign w:val="center"/>
          </w:tcPr>
          <w:p w14:paraId="79404E46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42D5C6E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17B5623E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  <w:vAlign w:val="center"/>
          </w:tcPr>
          <w:p w14:paraId="5305DB98">
            <w:pPr>
              <w:rPr>
                <w:rFonts w:hint="eastAsia" w:ascii="宋体"/>
                <w:color w:val="000000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  <w:vAlign w:val="center"/>
          </w:tcPr>
          <w:p w14:paraId="6F1E60E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</w:tbl>
    <w:p w14:paraId="7B753073"/>
    <w:p w14:paraId="6570DF63">
      <w:pPr>
        <w:pStyle w:val="2"/>
        <w:keepNext w:val="0"/>
        <w:keepLines w:val="0"/>
        <w:widowControl/>
        <w:suppressLineNumbers w:val="0"/>
      </w:pPr>
      <w:r>
        <w:t>六、核心优势总结</w:t>
      </w:r>
    </w:p>
    <w:p w14:paraId="2076EF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双主控协同：主从RK3588分工明确，主控制器专注全局决策与算法处理，从控制器专注实时控制，提升系统响应速度与稳定性，避免单一主控负载过高导致的卡顿；</w:t>
      </w:r>
    </w:p>
    <w:p w14:paraId="53B550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多传感器融合：激光雷达、双目摄像头、单目摄像头、超声波雷达与RTK定位互补，实现全场景、高精度环境感知与定位，适配复杂户外草坪作业环境；</w:t>
      </w:r>
    </w:p>
    <w:p w14:paraId="07105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高可靠性安全防护：多层安全监测机制，从近距离避障到电机故障监测，全方位保障作业安全；</w:t>
      </w:r>
    </w:p>
    <w:p w14:paraId="434820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精准作业与灵活交互：厘米级RTK定位结合SLAM建图，实现精准路径规划与割草作业；支持远程与本地交互，操作便捷，适配不同用户需求。</w:t>
      </w:r>
    </w:p>
    <w:p w14:paraId="1A244E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46B3A5"/>
    <w:multiLevelType w:val="singleLevel"/>
    <w:tmpl w:val="6946B3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946B3B0"/>
    <w:multiLevelType w:val="singleLevel"/>
    <w:tmpl w:val="6946B3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946B3BB"/>
    <w:multiLevelType w:val="singleLevel"/>
    <w:tmpl w:val="6946B3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6946B3C6"/>
    <w:multiLevelType w:val="singleLevel"/>
    <w:tmpl w:val="6946B3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6946B3D1"/>
    <w:multiLevelType w:val="singleLevel"/>
    <w:tmpl w:val="6946B3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6946B3DC"/>
    <w:multiLevelType w:val="singleLevel"/>
    <w:tmpl w:val="6946B3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6946B3E7"/>
    <w:multiLevelType w:val="singleLevel"/>
    <w:tmpl w:val="6946B3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946B3F2"/>
    <w:multiLevelType w:val="singleLevel"/>
    <w:tmpl w:val="6946B3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6946B3FD"/>
    <w:multiLevelType w:val="singleLevel"/>
    <w:tmpl w:val="6946B3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946B408"/>
    <w:multiLevelType w:val="singleLevel"/>
    <w:tmpl w:val="6946B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6946B413"/>
    <w:multiLevelType w:val="singleLevel"/>
    <w:tmpl w:val="6946B4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6946B41E"/>
    <w:multiLevelType w:val="singleLevel"/>
    <w:tmpl w:val="6946B4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6946B429"/>
    <w:multiLevelType w:val="singleLevel"/>
    <w:tmpl w:val="6946B4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946B434"/>
    <w:multiLevelType w:val="singleLevel"/>
    <w:tmpl w:val="6946B43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1717E"/>
    <w:rsid w:val="20F879A7"/>
    <w:rsid w:val="376963AE"/>
    <w:rsid w:val="61CF29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2026-02-08T03:46:21Z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B74198BCC0024664B51C36E85F2AE821_13</vt:lpwstr>
  </property>
</Properties>
</file>