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eastAsia"/>
        </w:rPr>
        <w:t xml:space="preserve">                  </w:t>
      </w:r>
      <w:bookmarkStart w:id="0" w:name="_GoBack"/>
      <w:r>
        <w:rPr>
          <w:rFonts w:hint="default" w:ascii="Times New Roman" w:hAnsi="Times New Roman" w:eastAsia="宋体" w:cs="Times New Roman"/>
        </w:rPr>
        <w:t xml:space="preserve">              </w:t>
      </w:r>
      <w:r>
        <w:rPr>
          <w:rFonts w:hint="default" w:ascii="Times New Roman" w:hAnsi="Times New Roman" w:eastAsia="宋体" w:cs="Times New Roman"/>
          <w:sz w:val="24"/>
          <w:szCs w:val="32"/>
        </w:rPr>
        <w:t xml:space="preserve">报告编号: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ZJC029-SZSNA-25-MT-019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江苏交通监理、南通交通监理联合体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张靖皋长江大桥工程项目钢结构检测项目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ADC3-1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顶板U肋对接焊缝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Q355MD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2.121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2025.12.05</w:t>
            </w:r>
          </w:p>
        </w:tc>
      </w:tr>
    </w:tbl>
    <w:p w14:paraId="5F0114B2">
      <w:pPr>
        <w:rPr>
          <w:rFonts w:hint="default" w:ascii="Times New Roman" w:hAnsi="Times New Roman" w:eastAsia="宋体" w:cs="Times New Roma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1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ZJC029-SZSNA-25-MT-019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ULD4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2025.12.03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2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ZJC029-SZSNA-25-MT-019（续1）</w:t>
      </w:r>
    </w:p>
    <w:bookmarkEnd w:id="2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ULD1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ULD3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2025.12.05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E65FF8A-0390-4ABA-95F0-3C4B214EB74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179788F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2025-10-10T06:15:42Z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