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default" w:ascii="Times New Roman" w:hAnsi="Times New Roman" w:eastAsia="宋体" w:cs="Times New Roman"/>
          <w:lang w:eastAsia="zh-CN"/>
        </w:rPr>
      </w:pPr>
      <w:r>
        <w:rPr>
          <w:rFonts w:hint="eastAsia"/>
        </w:rPr>
        <w:t xml:space="preserve">                  </w:t>
      </w:r>
      <w:bookmarkStart w:id="0" w:name="_GoBack"/>
      <w:r>
        <w:rPr>
          <w:rFonts w:hint="default" w:ascii="Times New Roman" w:hAnsi="Times New Roman" w:eastAsia="宋体" w:cs="Times New Roman"/>
        </w:rPr>
        <w:t xml:space="preserve">              </w:t>
      </w:r>
      <w:r>
        <w:rPr>
          <w:rFonts w:hint="default" w:ascii="Times New Roman" w:hAnsi="Times New Roman" w:eastAsia="宋体" w:cs="Times New Roman"/>
          <w:sz w:val="24"/>
          <w:szCs w:val="32"/>
        </w:rPr>
        <w:t xml:space="preserve">报告编号: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ZJC029-SZSNA-25-MT-038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江苏交通监理、南通交通监理联合体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张靖皋长江大桥工程项目钢结构检测项目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AFD1-1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底、腹板板肋角焊缝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Q355MD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2025.12.02</w:t>
            </w:r>
          </w:p>
        </w:tc>
      </w:tr>
    </w:tbl>
    <w:p w14:paraId="5F0114B2">
      <w:pPr>
        <w:rPr>
          <w:rFonts w:hint="default" w:ascii="Times New Roman" w:hAnsi="Times New Roman" w:eastAsia="宋体" w:cs="Times New Roma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</w:t>
      </w:r>
      <w:bookmarkStart w:id="1" w:name="_GoBack"/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ZJC029-SZSNA-25-MT-038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B1a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B1b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2025.12.02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E65FF8A-0390-4ABA-95F0-3C4B214EB74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179788F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2025-10-10T06:15:42Z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