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7FFF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汉仪大隶书简" w:hAnsi="汉仪大隶书简" w:eastAsia="汉仪大隶书简" w:cs="汉仪大隶书简"/>
          <w:b/>
          <w:sz w:val="44"/>
          <w:szCs w:val="44"/>
        </w:rPr>
      </w:pPr>
      <w:r>
        <w:rPr>
          <w:rFonts w:hint="eastAsia" w:ascii="汉仪大隶书简" w:hAnsi="汉仪大隶书简" w:eastAsia="汉仪大隶书简" w:cs="汉仪大隶书简"/>
          <w:b/>
          <w:sz w:val="44"/>
          <w:szCs w:val="44"/>
        </w:rPr>
        <w:t>磁粉检测报告</w:t>
      </w:r>
    </w:p>
    <w:p w14:paraId="535047E3">
      <w:pPr>
        <w:spacing w:before="156" w:beforeLines="50" w:after="62" w:afterLines="20"/>
        <w:ind w:right="38" w:rightChars="18"/>
        <w:jc w:val="right"/>
        <w:rPr>
          <w:rFonts w:hint="eastAsia" w:eastAsia="宋体"/>
          <w:lang w:eastAsia="zh-CN"/>
        </w:rPr>
      </w:pPr>
      <w:r>
        <w:rPr>
          <w:rFonts w:hint="eastAsia"/>
        </w:rPr>
        <w:t xml:space="preserve">                                </w:t>
      </w:r>
      <w:r>
        <w:rPr>
          <w:rFonts w:hint="eastAsia"/>
          <w:sz w:val="24"/>
          <w:szCs w:val="32"/>
        </w:rPr>
        <w:t>报告编号</w:t>
      </w:r>
      <w:r>
        <w:rPr>
          <w:sz w:val="24"/>
          <w:szCs w:val="32"/>
        </w:rPr>
        <w:t>:</w:t>
      </w:r>
      <w:r>
        <w:rPr>
          <w:rFonts w:hint="eastAsia" w:ascii="宋体"/>
          <w:sz w:val="24"/>
          <w:szCs w:val="32"/>
        </w:rPr>
        <w:t xml:space="preserve"> </w:t>
      </w:r>
      <w:r>
        <w:rPr>
          <w:rFonts w:hint="eastAsia" w:ascii="Times New Roman" w:hAnsi="Times New Roman" w:eastAsia="宋体" w:cs="Times New Roman"/>
          <w:sz w:val="24"/>
          <w:u w:val="single"/>
          <w:lang w:val="en-US" w:eastAsia="zh-CN"/>
        </w:rPr>
        <w:t>ZJC022-24-MT-023</w:t>
      </w:r>
    </w:p>
    <w:tbl>
      <w:tblPr>
        <w:tblStyle w:val="4"/>
        <w:tblW w:w="97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001"/>
        <w:gridCol w:w="626"/>
        <w:gridCol w:w="848"/>
        <w:gridCol w:w="401"/>
        <w:gridCol w:w="1189"/>
        <w:gridCol w:w="112"/>
        <w:gridCol w:w="720"/>
        <w:gridCol w:w="788"/>
        <w:gridCol w:w="818"/>
        <w:gridCol w:w="849"/>
        <w:gridCol w:w="1595"/>
      </w:tblGrid>
      <w:tr w14:paraId="24424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4669FB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委托单位</w:t>
            </w:r>
          </w:p>
        </w:tc>
        <w:tc>
          <w:tcPr>
            <w:tcW w:w="3176" w:type="dxa"/>
            <w:gridSpan w:val="5"/>
            <w:noWrap w:val="0"/>
            <w:vAlign w:val="center"/>
          </w:tcPr>
          <w:p w14:paraId="00543A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江苏常鑫路桥集团有限公司北京路桥通国际工程咨询有限公司苏交科集团检测认证有限公司</w:t>
            </w:r>
          </w:p>
        </w:tc>
        <w:tc>
          <w:tcPr>
            <w:tcW w:w="1508" w:type="dxa"/>
            <w:gridSpan w:val="2"/>
            <w:noWrap w:val="0"/>
            <w:vAlign w:val="center"/>
          </w:tcPr>
          <w:p w14:paraId="477FA17E">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工程名称</w:t>
            </w:r>
          </w:p>
        </w:tc>
        <w:tc>
          <w:tcPr>
            <w:tcW w:w="3262" w:type="dxa"/>
            <w:gridSpan w:val="3"/>
            <w:noWrap w:val="0"/>
            <w:vAlign w:val="center"/>
          </w:tcPr>
          <w:p w14:paraId="3B3D8D8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南京至盐城高速公路NY-YZ8标</w:t>
            </w:r>
          </w:p>
        </w:tc>
      </w:tr>
      <w:tr w14:paraId="3DA09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BF426A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构件名称</w:t>
            </w:r>
          </w:p>
        </w:tc>
        <w:tc>
          <w:tcPr>
            <w:tcW w:w="3176" w:type="dxa"/>
            <w:gridSpan w:val="5"/>
            <w:noWrap w:val="0"/>
            <w:vAlign w:val="center"/>
          </w:tcPr>
          <w:p w14:paraId="637105D3">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6-JD2</w:t>
            </w:r>
          </w:p>
        </w:tc>
        <w:tc>
          <w:tcPr>
            <w:tcW w:w="1508" w:type="dxa"/>
            <w:gridSpan w:val="2"/>
            <w:noWrap w:val="0"/>
            <w:vAlign w:val="center"/>
          </w:tcPr>
          <w:p w14:paraId="1AA2BAE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w:t>
            </w:r>
          </w:p>
        </w:tc>
        <w:tc>
          <w:tcPr>
            <w:tcW w:w="3262" w:type="dxa"/>
            <w:gridSpan w:val="3"/>
            <w:noWrap w:val="0"/>
            <w:vAlign w:val="center"/>
          </w:tcPr>
          <w:p w14:paraId="3AEA835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角焊缝</w:t>
            </w:r>
          </w:p>
        </w:tc>
      </w:tr>
      <w:tr w14:paraId="56A7C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1C659B2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材质</w:t>
            </w:r>
          </w:p>
        </w:tc>
        <w:tc>
          <w:tcPr>
            <w:tcW w:w="1875" w:type="dxa"/>
            <w:gridSpan w:val="3"/>
            <w:noWrap w:val="0"/>
            <w:vAlign w:val="center"/>
          </w:tcPr>
          <w:p w14:paraId="6A775B51">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ind w:left="0" w:leftChars="0" w:right="0" w:rightChars="0"/>
              <w:jc w:val="center"/>
              <w:textAlignment w:val="auto"/>
              <w:rPr>
                <w:rFonts w:hint="default" w:ascii="Times New Roman" w:hAnsi="Times New Roman" w:eastAsia="宋体" w:cs="Times New Roman"/>
                <w:color w:val="auto"/>
                <w:position w:val="-22"/>
                <w:sz w:val="21"/>
                <w:szCs w:val="21"/>
                <w:lang w:val="en-US" w:eastAsia="zh-CN"/>
              </w:rPr>
            </w:pPr>
            <w:r>
              <w:rPr>
                <w:rFonts w:hint="eastAsia" w:ascii="Times New Roman" w:hAnsi="Times New Roman" w:cs="Times New Roman"/>
                <w:color w:val="auto"/>
                <w:position w:val="-22"/>
                <w:sz w:val="21"/>
                <w:szCs w:val="21"/>
                <w:lang w:val="en-US" w:eastAsia="zh-CN"/>
              </w:rPr>
              <w:t>Q345qD</w:t>
            </w:r>
          </w:p>
        </w:tc>
        <w:tc>
          <w:tcPr>
            <w:tcW w:w="1301" w:type="dxa"/>
            <w:gridSpan w:val="2"/>
            <w:noWrap w:val="0"/>
            <w:vAlign w:val="center"/>
          </w:tcPr>
          <w:p w14:paraId="4342934C">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反差增强剂</w:t>
            </w:r>
          </w:p>
        </w:tc>
        <w:tc>
          <w:tcPr>
            <w:tcW w:w="1508" w:type="dxa"/>
            <w:gridSpan w:val="2"/>
            <w:noWrap w:val="0"/>
            <w:vAlign w:val="center"/>
          </w:tcPr>
          <w:p w14:paraId="1014A06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FA-5</w:t>
            </w:r>
          </w:p>
        </w:tc>
        <w:tc>
          <w:tcPr>
            <w:tcW w:w="1667" w:type="dxa"/>
            <w:gridSpan w:val="2"/>
            <w:noWrap w:val="0"/>
            <w:vAlign w:val="center"/>
          </w:tcPr>
          <w:p w14:paraId="0ACC4D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检测数量</w:t>
            </w:r>
          </w:p>
        </w:tc>
        <w:tc>
          <w:tcPr>
            <w:tcW w:w="1595" w:type="dxa"/>
            <w:noWrap w:val="0"/>
            <w:vAlign w:val="center"/>
          </w:tcPr>
          <w:p w14:paraId="5537A789">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1216 m</w:t>
            </w:r>
          </w:p>
        </w:tc>
      </w:tr>
      <w:tr w14:paraId="28B75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2A1353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position w:val="-22"/>
                <w:sz w:val="21"/>
                <w:szCs w:val="21"/>
              </w:rPr>
            </w:pPr>
            <w:r>
              <w:rPr>
                <w:rFonts w:hint="default" w:ascii="Times New Roman" w:hAnsi="Times New Roman" w:cs="Times New Roman"/>
                <w:color w:val="auto"/>
                <w:sz w:val="21"/>
                <w:szCs w:val="21"/>
              </w:rPr>
              <w:t>检测时机</w:t>
            </w:r>
          </w:p>
        </w:tc>
        <w:tc>
          <w:tcPr>
            <w:tcW w:w="1875" w:type="dxa"/>
            <w:gridSpan w:val="3"/>
            <w:noWrap w:val="0"/>
            <w:vAlign w:val="center"/>
          </w:tcPr>
          <w:p w14:paraId="3C949B7C">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eastAsia="宋体" w:cs="Times New Roman"/>
                <w:color w:val="auto"/>
                <w:sz w:val="21"/>
                <w:szCs w:val="21"/>
              </w:rPr>
              <w:t>焊后24小时</w:t>
            </w:r>
          </w:p>
        </w:tc>
        <w:tc>
          <w:tcPr>
            <w:tcW w:w="1301" w:type="dxa"/>
            <w:gridSpan w:val="2"/>
            <w:noWrap w:val="0"/>
            <w:vAlign w:val="center"/>
          </w:tcPr>
          <w:p w14:paraId="1C9D1EBB">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磁悬液类型</w:t>
            </w:r>
          </w:p>
        </w:tc>
        <w:tc>
          <w:tcPr>
            <w:tcW w:w="1508" w:type="dxa"/>
            <w:gridSpan w:val="2"/>
            <w:noWrap w:val="0"/>
            <w:vAlign w:val="center"/>
          </w:tcPr>
          <w:p w14:paraId="54CA1F5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黑色水悬液</w:t>
            </w:r>
          </w:p>
        </w:tc>
        <w:tc>
          <w:tcPr>
            <w:tcW w:w="1667" w:type="dxa"/>
            <w:gridSpan w:val="2"/>
            <w:noWrap w:val="0"/>
            <w:vAlign w:val="center"/>
          </w:tcPr>
          <w:p w14:paraId="16556D4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检测比例</w:t>
            </w:r>
          </w:p>
        </w:tc>
        <w:tc>
          <w:tcPr>
            <w:tcW w:w="1595" w:type="dxa"/>
            <w:noWrap w:val="0"/>
            <w:vAlign w:val="center"/>
          </w:tcPr>
          <w:p w14:paraId="5D51A29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100%</w:t>
            </w:r>
          </w:p>
        </w:tc>
      </w:tr>
      <w:tr w14:paraId="2A7FD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3EED8A2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仪器型号和编号</w:t>
            </w:r>
          </w:p>
        </w:tc>
        <w:tc>
          <w:tcPr>
            <w:tcW w:w="1875" w:type="dxa"/>
            <w:gridSpan w:val="3"/>
            <w:noWrap w:val="0"/>
            <w:vAlign w:val="center"/>
          </w:tcPr>
          <w:p w14:paraId="7BA1185A">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i w:val="0"/>
                <w:color w:val="auto"/>
                <w:sz w:val="21"/>
                <w:szCs w:val="21"/>
                <w:highlight w:val="none"/>
                <w:u w:val="none"/>
                <w:lang w:val="en-US" w:eastAsia="zh-CN"/>
              </w:rPr>
            </w:pPr>
            <w:r>
              <w:rPr>
                <w:rFonts w:hint="eastAsia" w:ascii="Times New Roman" w:hAnsi="Times New Roman" w:cs="Times New Roman"/>
                <w:i w:val="0"/>
                <w:color w:val="auto"/>
                <w:sz w:val="21"/>
                <w:szCs w:val="21"/>
                <w:highlight w:val="none"/>
                <w:u w:val="none"/>
                <w:lang w:val="en-US" w:eastAsia="zh-CN"/>
              </w:rPr>
              <w:t>磁粉探伤仪</w:t>
              <w:br/>
              <w:t>SZ-C42</w:t>
            </w:r>
          </w:p>
        </w:tc>
        <w:tc>
          <w:tcPr>
            <w:tcW w:w="1301" w:type="dxa"/>
            <w:gridSpan w:val="2"/>
            <w:noWrap w:val="0"/>
            <w:vAlign w:val="center"/>
          </w:tcPr>
          <w:p w14:paraId="0C0789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施加方法</w:t>
            </w:r>
          </w:p>
        </w:tc>
        <w:tc>
          <w:tcPr>
            <w:tcW w:w="1508" w:type="dxa"/>
            <w:gridSpan w:val="2"/>
            <w:noWrap w:val="0"/>
            <w:vAlign w:val="center"/>
          </w:tcPr>
          <w:p w14:paraId="7557A53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喷罐</w:t>
            </w:r>
          </w:p>
        </w:tc>
        <w:tc>
          <w:tcPr>
            <w:tcW w:w="1667" w:type="dxa"/>
            <w:gridSpan w:val="2"/>
            <w:noWrap w:val="0"/>
            <w:vAlign w:val="center"/>
          </w:tcPr>
          <w:p w14:paraId="064AD90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磁化电流/</w:t>
            </w:r>
          </w:p>
          <w:p w14:paraId="2D74A66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提升力</w:t>
            </w:r>
          </w:p>
        </w:tc>
        <w:tc>
          <w:tcPr>
            <w:tcW w:w="1595" w:type="dxa"/>
            <w:noWrap w:val="0"/>
            <w:vAlign w:val="center"/>
          </w:tcPr>
          <w:p w14:paraId="409CE5C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napToGrid w:val="0"/>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&gt;45N</w:t>
            </w:r>
          </w:p>
        </w:tc>
      </w:tr>
      <w:tr w14:paraId="5B71B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5690FB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表面状况</w:t>
            </w:r>
          </w:p>
        </w:tc>
        <w:tc>
          <w:tcPr>
            <w:tcW w:w="1875" w:type="dxa"/>
            <w:gridSpan w:val="3"/>
            <w:noWrap w:val="0"/>
            <w:vAlign w:val="center"/>
          </w:tcPr>
          <w:p w14:paraId="5F19D0D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hanging="107" w:firstLine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打磨</w:t>
            </w:r>
          </w:p>
        </w:tc>
        <w:tc>
          <w:tcPr>
            <w:tcW w:w="1301" w:type="dxa"/>
            <w:gridSpan w:val="2"/>
            <w:noWrap w:val="0"/>
            <w:vAlign w:val="center"/>
          </w:tcPr>
          <w:p w14:paraId="2C1C57D1">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磁化方法</w:t>
            </w:r>
          </w:p>
        </w:tc>
        <w:tc>
          <w:tcPr>
            <w:tcW w:w="1508" w:type="dxa"/>
            <w:gridSpan w:val="2"/>
            <w:noWrap w:val="0"/>
            <w:vAlign w:val="center"/>
          </w:tcPr>
          <w:p w14:paraId="374B1FD0">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连续湿法</w:t>
            </w:r>
          </w:p>
        </w:tc>
        <w:tc>
          <w:tcPr>
            <w:tcW w:w="1667" w:type="dxa"/>
            <w:gridSpan w:val="2"/>
            <w:noWrap w:val="0"/>
            <w:vAlign w:val="center"/>
          </w:tcPr>
          <w:p w14:paraId="1DEBE564">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磁化时间</w:t>
            </w:r>
          </w:p>
        </w:tc>
        <w:tc>
          <w:tcPr>
            <w:tcW w:w="1595" w:type="dxa"/>
            <w:noWrap w:val="0"/>
            <w:vAlign w:val="center"/>
          </w:tcPr>
          <w:p w14:paraId="5BA147E4">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1~3S</w:t>
            </w:r>
          </w:p>
        </w:tc>
      </w:tr>
      <w:tr w14:paraId="3D1CF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210C6D1A">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采用标准和级别</w:t>
            </w:r>
          </w:p>
        </w:tc>
        <w:tc>
          <w:tcPr>
            <w:tcW w:w="1875" w:type="dxa"/>
            <w:gridSpan w:val="3"/>
            <w:noWrap w:val="0"/>
            <w:vAlign w:val="center"/>
          </w:tcPr>
          <w:p w14:paraId="0CFFD825">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26951-2011</w:t>
            </w:r>
          </w:p>
          <w:p w14:paraId="6FD166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26952-2011</w:t>
              <w:br/>
              <w:t>2X级</w:t>
            </w:r>
          </w:p>
        </w:tc>
        <w:tc>
          <w:tcPr>
            <w:tcW w:w="1301" w:type="dxa"/>
            <w:gridSpan w:val="2"/>
            <w:noWrap w:val="0"/>
            <w:vAlign w:val="center"/>
          </w:tcPr>
          <w:p w14:paraId="11852C95">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灵敏度试片</w:t>
            </w:r>
          </w:p>
        </w:tc>
        <w:tc>
          <w:tcPr>
            <w:tcW w:w="1508" w:type="dxa"/>
            <w:gridSpan w:val="2"/>
            <w:noWrap w:val="0"/>
            <w:vAlign w:val="center"/>
          </w:tcPr>
          <w:p w14:paraId="4ACDC37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A1 30/100标准试片</w:t>
            </w:r>
          </w:p>
        </w:tc>
        <w:tc>
          <w:tcPr>
            <w:tcW w:w="1667" w:type="dxa"/>
            <w:gridSpan w:val="2"/>
            <w:noWrap w:val="0"/>
            <w:vAlign w:val="center"/>
          </w:tcPr>
          <w:p w14:paraId="2A949853">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观察环境</w:t>
            </w:r>
          </w:p>
        </w:tc>
        <w:tc>
          <w:tcPr>
            <w:tcW w:w="1595" w:type="dxa"/>
            <w:noWrap w:val="0"/>
            <w:vAlign w:val="center"/>
          </w:tcPr>
          <w:p w14:paraId="169A5BBD">
            <w:pPr>
              <w:keepNext w:val="0"/>
              <w:keepLines w:val="0"/>
              <w:pageBreakBefore w:val="0"/>
              <w:widowControl w:val="0"/>
              <w:kinsoku/>
              <w:wordWrap/>
              <w:overflowPunct/>
              <w:topLinePunct w:val="0"/>
              <w:autoSpaceDE/>
              <w:autoSpaceDN/>
              <w:bidi w:val="0"/>
              <w:adjustRightInd/>
              <w:spacing w:before="156" w:beforeLines="50" w:after="156" w:afterLines="50"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检测表面&gt;1000Lx</w:t>
            </w:r>
          </w:p>
        </w:tc>
      </w:tr>
      <w:tr w14:paraId="6F315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6" w:hRule="atLeast"/>
          <w:jc w:val="center"/>
        </w:trPr>
        <w:tc>
          <w:tcPr>
            <w:tcW w:w="9758" w:type="dxa"/>
            <w:gridSpan w:val="12"/>
            <w:noWrap w:val="0"/>
            <w:vAlign w:val="top"/>
          </w:tcPr>
          <w:p w14:paraId="22DA4C01">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检测部位及缺陷示意图：</w:t>
            </w:r>
          </w:p>
          <w:p w14:paraId="73058EBC">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hint="default" w:ascii="Times New Roman" w:hAnsi="Times New Roman" w:cs="Times New Roman"/>
                <w:color w:val="auto"/>
                <w:sz w:val="21"/>
                <w:szCs w:val="21"/>
              </w:rPr>
            </w:pPr>
            <w:r/>
            <w:r>
              <w:drawing>
                <wp:inline xmlns:a="http://schemas.openxmlformats.org/drawingml/2006/main" xmlns:pic="http://schemas.openxmlformats.org/drawingml/2006/picture">
                  <wp:extent cx="5832000" cy="2019600"/>
                  <wp:docPr id="1" name="Picture 1"/>
                  <wp:cNvGraphicFramePr>
                    <a:graphicFrameLocks noChangeAspect="1"/>
                  </wp:cNvGraphicFramePr>
                  <a:graphic>
                    <a:graphicData uri="http://schemas.openxmlformats.org/drawingml/2006/picture">
                      <pic:pic>
                        <pic:nvPicPr>
                          <pic:cNvPr id="1" name="示意图.png"/>
                          <pic:cNvPicPr/>
                        </pic:nvPicPr>
                        <pic:blipFill>
                          <a:blip r:embed="rId8"/>
                          <a:stretch>
                            <a:fillRect/>
                          </a:stretch>
                        </pic:blipFill>
                        <pic:spPr>
                          <a:xfrm>
                            <a:off x="0" y="0"/>
                            <a:ext cx="5832000" cy="2019600"/>
                          </a:xfrm>
                          <a:prstGeom prst="rect"/>
                        </pic:spPr>
                      </pic:pic>
                    </a:graphicData>
                  </a:graphic>
                </wp:inline>
              </w:drawing>
            </w:r>
          </w:p>
          <w:bookmarkEnd w:id="0"/>
          <w:p w14:paraId="7DE80FFD">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说明：</w:t>
            </w:r>
            <w:r>
              <w:rPr>
                <w:rFonts w:hint="default" w:ascii="Times New Roman" w:hAnsi="Times New Roman" w:cs="Times New Roman"/>
                <w:color w:val="auto"/>
                <w:sz w:val="21"/>
                <w:szCs w:val="21"/>
              </w:rPr>
              <w:t>焊缝坐标方向</w:t>
            </w:r>
            <w:r>
              <w:rPr>
                <w:rFonts w:hint="default" w:ascii="Times New Roman" w:hAnsi="Times New Roman" w:cs="Times New Roman"/>
                <w:color w:val="auto"/>
                <w:sz w:val="21"/>
                <w:szCs w:val="21"/>
                <w:lang w:val="en-US" w:eastAsia="zh-CN"/>
              </w:rPr>
              <w:t>为</w:t>
            </w:r>
            <w:r>
              <w:rPr>
                <w:rFonts w:hint="default" w:ascii="Times New Roman" w:hAnsi="Times New Roman" w:cs="Times New Roman"/>
                <w:color w:val="auto"/>
                <w:sz w:val="21"/>
                <w:szCs w:val="21"/>
              </w:rPr>
              <w:t>纵向焊缝从小桩号到大桩号；环向焊缝从左到右；竖直焊缝从上到下</w:t>
            </w:r>
            <w:r>
              <w:rPr>
                <w:rFonts w:hint="default" w:ascii="Times New Roman" w:hAnsi="Times New Roman" w:cs="Times New Roman"/>
                <w:color w:val="auto"/>
                <w:sz w:val="21"/>
                <w:szCs w:val="21"/>
                <w:lang w:eastAsia="zh-CN"/>
              </w:rPr>
              <w:t>。</w:t>
            </w:r>
          </w:p>
        </w:tc>
      </w:tr>
      <w:tr w14:paraId="0103A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jc w:val="center"/>
        </w:trPr>
        <w:tc>
          <w:tcPr>
            <w:tcW w:w="9758" w:type="dxa"/>
            <w:gridSpan w:val="12"/>
            <w:noWrap w:val="0"/>
            <w:vAlign w:val="top"/>
          </w:tcPr>
          <w:p w14:paraId="4196035F">
            <w:pPr>
              <w:keepNext w:val="0"/>
              <w:keepLines w:val="0"/>
              <w:pageBreakBefore w:val="0"/>
              <w:widowControl w:val="0"/>
              <w:kinsoku/>
              <w:wordWrap/>
              <w:overflowPunct/>
              <w:topLinePunct w:val="0"/>
              <w:autoSpaceDE/>
              <w:autoSpaceDN/>
              <w:bidi w:val="0"/>
              <w:adjustRightInd/>
              <w:spacing w:line="480" w:lineRule="auto"/>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检测结果：</w:t>
            </w:r>
          </w:p>
          <w:p w14:paraId="001B3C32">
            <w:pPr>
              <w:keepNext w:val="0"/>
              <w:keepLines w:val="0"/>
              <w:pageBreakBefore w:val="0"/>
              <w:widowControl w:val="0"/>
              <w:tabs>
                <w:tab w:val="left" w:pos="9240"/>
              </w:tabs>
              <w:kinsoku/>
              <w:wordWrap/>
              <w:overflowPunct/>
              <w:topLinePunct w:val="0"/>
              <w:autoSpaceDE/>
              <w:autoSpaceDN/>
              <w:bidi w:val="0"/>
              <w:adjustRightInd/>
              <w:spacing w:line="360" w:lineRule="auto"/>
              <w:ind w:left="0" w:leftChars="0" w:right="0" w:rightChars="0"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依据上述标准及合格级别，本公司按照上述比例对上述检测部位焊缝进行了检测，</w:t>
            </w:r>
            <w:r>
              <w:rPr>
                <w:rFonts w:hint="default" w:ascii="Times New Roman" w:hAnsi="Times New Roman" w:cs="Times New Roman"/>
                <w:color w:val="auto"/>
                <w:sz w:val="21"/>
                <w:szCs w:val="21"/>
                <w:lang w:val="en-US" w:eastAsia="zh-CN"/>
              </w:rPr>
              <w:t>发现 3 处超标缺欠，其余焊缝检测结论合格</w:t>
            </w:r>
            <w:r>
              <w:rPr>
                <w:rFonts w:hint="default" w:ascii="Times New Roman" w:hAnsi="Times New Roman" w:cs="Times New Roman"/>
                <w:color w:val="auto"/>
                <w:sz w:val="21"/>
                <w:szCs w:val="21"/>
              </w:rPr>
              <w:t>，具体检测情况见下页检测结果表格。</w:t>
            </w:r>
          </w:p>
        </w:tc>
      </w:tr>
      <w:tr w14:paraId="5DE88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jc w:val="center"/>
        </w:trPr>
        <w:tc>
          <w:tcPr>
            <w:tcW w:w="811" w:type="dxa"/>
            <w:noWrap w:val="0"/>
            <w:vAlign w:val="center"/>
          </w:tcPr>
          <w:p w14:paraId="17DA77F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编制</w:t>
            </w:r>
          </w:p>
        </w:tc>
        <w:tc>
          <w:tcPr>
            <w:tcW w:w="1627" w:type="dxa"/>
            <w:gridSpan w:val="2"/>
            <w:noWrap w:val="0"/>
            <w:vAlign w:val="center"/>
          </w:tcPr>
          <w:p w14:paraId="5C83E5D6">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8" w:type="dxa"/>
            <w:noWrap w:val="0"/>
            <w:vAlign w:val="center"/>
          </w:tcPr>
          <w:p w14:paraId="51C9B867">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审核</w:t>
            </w:r>
          </w:p>
        </w:tc>
        <w:tc>
          <w:tcPr>
            <w:tcW w:w="1590" w:type="dxa"/>
            <w:gridSpan w:val="2"/>
            <w:noWrap w:val="0"/>
            <w:vAlign w:val="center"/>
          </w:tcPr>
          <w:p w14:paraId="4A0D170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32" w:type="dxa"/>
            <w:gridSpan w:val="2"/>
            <w:noWrap w:val="0"/>
            <w:vAlign w:val="center"/>
          </w:tcPr>
          <w:p w14:paraId="5436FC78">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批准</w:t>
            </w:r>
          </w:p>
        </w:tc>
        <w:tc>
          <w:tcPr>
            <w:tcW w:w="1606" w:type="dxa"/>
            <w:gridSpan w:val="2"/>
            <w:noWrap w:val="0"/>
            <w:vAlign w:val="center"/>
          </w:tcPr>
          <w:p w14:paraId="45E0057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9" w:type="dxa"/>
            <w:noWrap w:val="0"/>
            <w:vAlign w:val="center"/>
          </w:tcPr>
          <w:p w14:paraId="0E34E460">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日 期</w:t>
            </w:r>
          </w:p>
        </w:tc>
        <w:tc>
          <w:tcPr>
            <w:tcW w:w="1595" w:type="dxa"/>
            <w:noWrap w:val="0"/>
            <w:vAlign w:val="center"/>
          </w:tcPr>
          <w:p w14:paraId="53BAEBB9">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2025.01.04</w:t>
            </w:r>
          </w:p>
        </w:tc>
      </w:tr>
    </w:tbl>
    <w:p w14:paraId="5F0114B2"/>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0" w:name="_GoBack"/>
      <w:bookmarkEnd w:id="1"/>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6-JD2-D1-TP1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6-JD2-D1-TP2</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6-JD2-D1-TP3</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6-JD2-D1-TP4</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6-JD2-D2-TP1</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6-JD2-D2-TP2</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6-JD2-D2-TP3</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6-JD2-D2-TP4</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6-JD2-D2-TP5</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6-JD2-D2-TP6</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F1</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S-夹渣</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70</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40.0</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不合格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6-JD2-D2-TP7</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6-JD2-D2-TP8</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6-JD2-D3-TP1</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6-JD2-D3-TP2</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6-JD2-D3-TP3</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6-JD2-D3-TP4</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6-JD2-D3-TP5</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6-JD2-D3-TP6</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6-JD2-D4-TP1</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6-JD2-D4-TP2</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6-JD2-D4-TP3</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6-JD2-D4-TP4</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6-JD2-D4-TP5</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6-JD2-D4-TP6</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6-JD2-D4-TP7</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2024.11.30</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 w:name="_GoBack"/>
      <w:bookmarkEnd w:id="2"/>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ZJC022-24-MT-023（续1）</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6-JD2-D4-TP8</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6-JD2-D5-TP1</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6-JD2-D5-TP2</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6-JD2-D5-TP3</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6-JD2-D5-TP4</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6-JD2-D5-TP5</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6-JD2-D5-TP6</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6-JD2-D6-TP1</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6-JD2-D6-TP2</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6-JD2-D6-TP3</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6-JD2-D6-TP4</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6-JD2-D6-TP5</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6-JD2-D6-TP6</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6-JD2-D6-TP7</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6-JD2-D6-TP8</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6-JD2-D7-TP1</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6-JD2-D7-TP2</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6-JD2-D7-TP3</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6-JD2-D7-TP4</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6-JD2-D7-TP5</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6-JD2-D7-TP6</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6-JD2-D8-TP1</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6-JD2-D8-TP2</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6-JD2-D8-TP3</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6-JD2-D8-TP4</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2024.11.30</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2" w:name="_GoBack"/>
      <w:bookmarkEnd w:id="3"/>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ZJC022-24-MT-023（续2）</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6-JD2-D8-TP5</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6-JD2-D8-TP6</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6-JD2-D8-TP7</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6-JD2-D8-TP8</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6-JD2-D9-TP1</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6-JD2-D9-TP2</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6-JD2-D9-TP3</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6-JD2-D9-TP4</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6-JD2-D9-TP5</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6-JD2-D9-TP6</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6-JD2-D10-TP1</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6-JD2-D10-TP2</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6-JD2-D10-TP3</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6-JD2-D10-TP4</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6-JD2-D10-TP5</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6-JD2-D10-TP6</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6-JD2-D10-TP7</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6-JD2-D10-TP8</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6-JD2-D11-TP1</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6-JD2-D11-TP2</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6-JD2-D11-TP3</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6-JD2-D11-TP4</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6-JD2-D11-TP5</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6-JD2-D11-TP6</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6-JD2-D12-TP1</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2024.11.30</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3" w:name="_GoBack"/>
      <w:bookmarkEnd w:id="4"/>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ZJC022-24-MT-023（续3）</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6-JD2-D12-TP2</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6-JD2-D12-TP3</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6-JD2-D12-TP4</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6-JD2-D12-TP5</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6-JD2-D12-TP6</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6-JD2-D12-TP7</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6-JD2-D12-TP8</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6-JD2-D13-TP1</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6-JD2-D13-TP2</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6-JD2-D13-TP3</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6-JD2-D13-TP4</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6-JD2-D13-TP5</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6-JD2-D13-TP6</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6-JD2-D14-TP1</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6-JD2-D14-TP2</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6-JD2-D14-TP3</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6-JD2-D14-TP4</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6-JD2-D14-TP5</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6-JD2-D14-TP6</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6-JD2-D14-TP7</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6-JD2-D14-TP8</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6-JD2-D15-TP1</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6-JD2-D15-TP2</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6-JD2-D15-TP3</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6-JD2-D15-TP4</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2024.11.30</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4" w:name="_GoBack"/>
      <w:bookmarkEnd w:id="5"/>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ZJC022-24-MT-023（续4）</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6-JD2-D15-TP5</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6-JD2-D15-TP6</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6-JD2-D16-TP1</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6-JD2-D16-TP2</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6-JD2-D16-TP3</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6-JD2-D16-TP4</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6-JD2-D1-TF1</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6-JD2-D1-TF2</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6-JD2-D16-TF1</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6-JD2-D16-TF2</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以下空白</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2024.11.30</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5" w:name="_GoBack"/>
      <w:bookmarkEnd w:id="6"/>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ZJC022-24-MT-023（续5）</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6-JD2-GB1-TP1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6-JD2-GB1-TP2</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6-JD2-GB1-TF1</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6-JD2-GB1-TF2</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6-JD2-GB1-TF3</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6-JD2-GB1-TF4</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6-JD2-GB1-TF5</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6-JD2-GB1-TF6</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6-JD2-GB1-TF7</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6-JD2-GB1-TF8</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6-JD2-GB1-TF9</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6-JD2-GB1-TF10</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6-JD2-GB1-TF11</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6-JD2-GB1-TF12</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6-JD2-GB1-TF13</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6-JD2-GB1-TF14</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6-JD2-GB1-TF15</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6-JD2-GB1-TF16</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6-JD2-GB1-TF17</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6-JD2-GB1-TF18</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6-JD2-GB1-TF19</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6-JD2-GB1-TF20</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6-JD2-GB1-TF21</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6-JD2-GB1-TF22</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6-JD2-GB1-TF23</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6" w:name="_GoBack"/>
      <w:bookmarkEnd w:id="7"/>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ZJC022-24-MT-023（续6）</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6-JD2-GB1-TF24</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6-JD2-GB1-TF25</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6-JD2-GB1-TF26</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6-JD2-GB1-TF27</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6-JD2-GB1-TF28</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6-JD2-GB1-TF29</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6-JD2-GB1-TF30</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F1</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P-气孔</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120</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50.0</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不合格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6-JD2-GB1-TF31</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6-JD2-GB1-TF32</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6-JD2-GB1-TF33</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6-JD2-GB1-TF34</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6-JD2-GB1-TF35</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6-JD2-GB1-TF36</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6-JD2-GB1-TF37</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6-JD2-GB1-TF38</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6-JD2-GB1-TF39</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6-JD2-GB1-TF40</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6-JD2-GB1-TF41</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6-JD2-GB1-TF42</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6-JD2-GB1-TF43</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6-JD2-GB1-TF44</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6-JD2-GB2-TP1</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6-JD2-GB2-TP2</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6-JD2-GB2-TF1</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6-JD2-GB2-TF2</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7" w:name="_GoBack"/>
      <w:bookmarkEnd w:id="8"/>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ZJC022-24-MT-023（续7）</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6-JD2-GB2-TF3</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6-JD2-GB2-TF4</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6-JD2-GB2-TF5</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6-JD2-GB2-TF6</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6-JD2-GB2-TF7</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6-JD2-GB2-TF8</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6-JD2-GB2-TF9</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6-JD2-GB2-TF10</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6-JD2-GB2-TF11</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6-JD2-GB2-TF12</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6-JD2-GB2-TF13</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6-JD2-GB2-TF14</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6-JD2-GB2-TF15</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6-JD2-GB2-TF16</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6-JD2-GB2-TF17</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6-JD2-GB2-TF18</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6-JD2-GB2-TF19</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6-JD2-GB2-TF20</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6-JD2-GB2-TF21</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6-JD2-GB2-TF22</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6-JD2-GB2-TF23</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6-JD2-GB2-TF24</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6-JD2-GB2-TF25</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6-JD2-GB2-TF26</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6-JD2-GB2-TF27</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8" w:name="_GoBack"/>
      <w:bookmarkEnd w:id="9"/>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ZJC022-24-MT-023（续8）</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6-JD2-GB2-TF28</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6-JD2-GB2-TF29</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6-JD2-GB2-TF30</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6-JD2-GB2-TF31</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6-JD2-GB2-TF32</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6-JD2-GB2-TF33</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6-JD2-GB2-TF34</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6-JD2-GB2-TF35</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6-JD2-GB2-TF36</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6-JD2-GB2-TF37</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6-JD2-GB2-TF38</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6-JD2-GB2-TF39</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6-JD2-GB2-TF40</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6-JD2-GB2-TF41</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6-JD2-GB2-TF42</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6-JD2-GB2-TF43</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6-JD2-GB2-TF44</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6-JD2-GB3-TP1</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6-JD2-GB3-TP2</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6-JD2-GB3-TF1</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6-JD2-GB3-TF2</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6-JD2-GB3-TF3</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6-JD2-GB3-TF4</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6-JD2-GB3-TF5</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6-JD2-GB3-TF6</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9" w:name="_GoBack"/>
      <w:bookmarkEnd w:id="10"/>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ZJC022-24-MT-023（续9）</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6-JD2-GB3-TF7</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6-JD2-GB3-TF8</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6-JD2-GB3-TF9</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6-JD2-GB3-TF10</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6-JD2-GB3-TF11</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6-JD2-GB3-TF12</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6-JD2-GB3-TF13</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6-JD2-GB3-TF14</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6-JD2-GB3-TF15</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6-JD2-GB3-TF16</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6-JD2-GB3-TF17</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6-JD2-GB3-TF18</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6-JD2-GB3-TF19</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6-JD2-GB3-TF20</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6-JD2-GB3-TF21</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6-JD2-GB3-TF22</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6-JD2-GB3-TF23</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6-JD2-GB3-TF24</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6-JD2-GB3-TF25</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6-JD2-GB3-TF26</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6-JD2-GB3-TF27</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6-JD2-GB3-TF28</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6-JD2-GB3-TF29</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6-JD2-GB3-TF30</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6-JD2-GB3-TF31</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0" w:name="_GoBack"/>
      <w:bookmarkEnd w:id="11"/>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ZJC022-24-MT-023（续10）</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6-JD2-GB3-TF32</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6-JD2-GB3-TF33</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6-JD2-GB3-TF34</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6-JD2-GB3-TF35</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6-JD2-GB3-TF36</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6-JD2-GB3-TF37</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6-JD2-GB3-TF38</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6-JD2-GB3-TF39</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6-JD2-GB3-TF40</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6-JD2-GB3-TF41</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6-JD2-GB3-TF42</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6-JD2-GB3-TF43</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6-JD2-GB3-TF44</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6-JD2-GB4-TP1</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6-JD2-GB4-TP2</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6-JD2-GB4-TF1</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6-JD2-GB4-TF2</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6-JD2-GB4-TF3</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6-JD2-GB4-TF4</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6-JD2-GB4-TF5</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6-JD2-GB4-TF6</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6-JD2-GB4-TF7</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6-JD2-GB4-TF8</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6-JD2-GB4-TF9</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6-JD2-GB4-TF10</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1" w:name="_GoBack"/>
      <w:bookmarkEnd w:id="12"/>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ZJC022-24-MT-023（续11）</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6-JD2-GB4-TF11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6-JD2-GB4-TF12</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6-JD2-GB4-TF13</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6-JD2-GB4-TF14</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6-JD2-GB4-TF15</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6-JD2-GB4-TF16</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6-JD2-GB4-TF17</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6-JD2-GB4-TF18</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6-JD2-GB4-TF19</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6-JD2-GB4-TF20</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6-JD2-GB4-TF21</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6-JD2-GB4-TF22</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6-JD2-GB4-TF23</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6-JD2-GB4-TF24</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6-JD2-GB4-TF25</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6-JD2-GB4-TF26</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6-JD2-GB4-TF27</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6-JD2-GB4-TF28</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6-JD2-GB4-TF29</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6-JD2-GB4-TF30</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6-JD2-GB4-TF31</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6-JD2-GB4-TF32</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6-JD2-GB4-TF33</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6-JD2-GB4-TF34</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6-JD2-GB4-TF35</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2" w:name="_GoBack"/>
      <w:bookmarkEnd w:id="13"/>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ZJC022-24-MT-023（续12）</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6-JD2-GB4-TF36</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6-JD2-GB4-TF37</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6-JD2-GB4-TF38</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6-JD2-GB4-TF39</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6-JD2-GB4-TF40</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6-JD2-GB4-TF41</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6-JD2-GB4-TF42</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6-JD2-GB4-TF43</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6-JD2-GB4-TF44</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6-JD2-GB5-TP1</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6-JD2-GB5-TP2</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6-JD2-GB5-TF1</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6-JD2-GB5-TF2</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6-JD2-GB5-TF3</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6-JD2-GB5-TF4</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6-JD2-GB5-TF5</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6-JD2-GB5-TF6</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6-JD2-GB5-TF7</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6-JD2-GB5-TF8</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6-JD2-GB5-TF9</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6-JD2-GB5-TF10</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6-JD2-GB5-TF11</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6-JD2-GB5-TF12</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6-JD2-GB5-TF13</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6-JD2-GB5-TF14</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3" w:name="_GoBack"/>
      <w:bookmarkEnd w:id="14"/>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ZJC022-24-MT-023（续13）</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6-JD2-GB5-TF15</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6-JD2-GB5-TF16</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6-JD2-GB5-TF17</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6-JD2-GB5-TF18</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6-JD2-GB5-TF19</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6-JD2-GB5-TF20</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6-JD2-GB5-TF21</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6-JD2-GB5-TF22</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6-JD2-GB5-TF23</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6-JD2-GB5-TF24</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6-JD2-GB5-TF25</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6-JD2-GB5-TF26</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6-JD2-GB5-TF27</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6-JD2-GB5-TF28</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6-JD2-GB5-TF29</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6-JD2-GB5-TF30</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6-JD2-GB5-TF31</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6-JD2-GB5-TF32</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6-JD2-GB5-TF33</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6-JD2-GB5-TF34</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6-JD2-GB5-TF35</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6-JD2-GB5-TF36</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6-JD2-GB5-TF37</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6-JD2-GB5-TF38</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6-JD2-GB5-TF39</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4" w:name="_GoBack"/>
      <w:bookmarkEnd w:id="15"/>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ZJC022-24-MT-023（续14）</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6-JD2-GB5-TF40</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6-JD2-GB5-TF41</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6-JD2-GB5-TF42</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6-JD2-GB5-TF43</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6-JD2-GB5-TF44</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6-JD2-GB6-TP1</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6-JD2-GB6-TP2</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6-JD2-GB6-TF1</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6-JD2-GB6-TF2</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6-JD2-GB6-TF3</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6-JD2-GB6-TF4</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6-JD2-GB6-TF5</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6-JD2-GB6-TF6</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6-JD2-GB6-TF7</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6-JD2-GB6-TF8</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6-JD2-GB6-TF9</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6-JD2-GB6-TF10</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6-JD2-GB6-TF11</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6-JD2-GB6-TF12</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6-JD2-GB6-TF13</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6-JD2-GB6-TF14</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6-JD2-GB6-TF15</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6-JD2-GB6-TF16</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6-JD2-GB6-TF17</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6-JD2-GB6-TF18</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5" w:name="_GoBack"/>
      <w:bookmarkEnd w:id="16"/>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ZJC022-24-MT-023（续15）</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6-JD2-GB6-TF19</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6-JD2-GB6-TF20</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6-JD2-GB6-TF21</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6-JD2-GB6-TF22</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6-JD2-GB6-TF23</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6-JD2-GB6-TF24</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6-JD2-GB6-TF25</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6-JD2-GB6-TF26</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6-JD2-GB6-TF27</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6-JD2-GB6-TF28</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6-JD2-GB6-TF29</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6-JD2-GB6-TF30</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6-JD2-GB6-TF31</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6-JD2-GB6-TF32</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6-JD2-GB6-TF33</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6-JD2-GB6-TF34</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6-JD2-GB6-TF35</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6-JD2-GB6-TF36</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6-JD2-GB6-TF37</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6-JD2-GB6-TF38</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6-JD2-GB6-TF39</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6-JD2-GB6-TF40</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6-JD2-GB6-TF41</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6-JD2-GB6-TF42</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F1</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P-气孔</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0</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70.0</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不合格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6-JD2-GB6-TF43</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6" w:name="_GoBack"/>
      <w:bookmarkEnd w:id="17"/>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ZJC022-24-MT-023（续16）</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6-JD2-GB6-TF44</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6-JD2-GB7-TP1</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6-JD2-GB7-TP2</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6-JD2-GB7-TF1</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6-JD2-GB7-TF2</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6-JD2-GB7-TF3</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6-JD2-GB7-TF4</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6-JD2-GB7-TF5</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6-JD2-GB7-TF6</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6-JD2-GB7-TF7</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6-JD2-GB7-TF8</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6-JD2-GB7-TF9</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6-JD2-GB7-TF10</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6-JD2-GB7-TF11</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6-JD2-GB7-TF12</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6-JD2-GB7-TF13</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6-JD2-GB7-TF14</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6-JD2-GB7-TF15</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6-JD2-GB7-TF16</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6-JD2-GB7-TF17</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6-JD2-GB7-TF18</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6-JD2-GB7-TF19</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6-JD2-GB7-TF20</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6-JD2-GB7-TF21</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6-JD2-GB7-TF22</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7" w:name="_GoBack"/>
      <w:bookmarkEnd w:id="18"/>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ZJC022-24-MT-023（续17）</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6-JD2-GB7-TF23</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6-JD2-GB7-TF24</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6-JD2-GB7-TF25</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6-JD2-GB7-TF26</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6-JD2-GB7-TF27</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6-JD2-GB7-TF28</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6-JD2-GB7-TF29</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6-JD2-GB7-TF30</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6-JD2-GB7-TF31</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6-JD2-GB7-TF32</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6-JD2-GB7-TF33</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6-JD2-GB7-TF34</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6-JD2-GB7-TF35</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6-JD2-GB7-TF36</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6-JD2-GB7-TF37</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6-JD2-GB7-TF38</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6-JD2-GB7-TF39</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6-JD2-GB7-TF40</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6-JD2-GB7-TF41</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6-JD2-GB7-TF42</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6-JD2-GB7-TF43</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6-JD2-GB7-TF44</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6-JD2-GB8-TP1</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6-JD2-GB8-TP2</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6-JD2-GB8-TF1</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8" w:name="_GoBack"/>
      <w:bookmarkEnd w:id="19"/>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ZJC022-24-MT-023（续18）</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6-JD2-GB8-TF2</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6-JD2-GB8-TF3</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6-JD2-GB8-TF4</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6-JD2-GB8-TF5</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6-JD2-GB8-TF6</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6-JD2-GB8-TF7</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6-JD2-GB8-TF8</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6-JD2-GB8-TF9</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6-JD2-GB8-TF10</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6-JD2-GB8-TF11</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6-JD2-GB8-TF12</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6-JD2-GB8-TF13</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6-JD2-GB8-TF14</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6-JD2-GB8-TF15</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6-JD2-GB8-TF16</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6-JD2-GB8-TF17</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6-JD2-GB8-TF18</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6-JD2-GB8-TF19</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6-JD2-GB8-TF20</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6-JD2-GB8-TF21</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6-JD2-GB8-TF22</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6-JD2-GB8-TF23</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6-JD2-GB8-TF24</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6-JD2-GB8-TF25</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6-JD2-GB8-TF26</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9" w:name="_GoBack"/>
      <w:bookmarkEnd w:id="20"/>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ZJC022-24-MT-023（续19）</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6-JD2-GB8-TF27</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6-JD2-GB8-TF28</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6-JD2-GB8-TF29</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6-JD2-GB8-TF30</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6-JD2-GB8-TF31</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6-JD2-GB8-TF32</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6-JD2-GB8-TF33</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6-JD2-GB8-TF34</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6-JD2-GB8-TF35</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6-JD2-GB8-TF36</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6-JD2-GB8-TF37</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6-JD2-GB8-TF38</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6-JD2-GB8-TF39</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6-JD2-GB8-TF40</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6-JD2-GB8-TF41</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6-JD2-GB8-TF42</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6-JD2-GB8-TF43</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6-JD2-GB8-TF44</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6-JD2-GB9-TP1</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6-JD2-GB9-TP2</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6-JD2-GB9-TF1</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6-JD2-GB9-TF2</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6-JD2-GB9-TF3</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6-JD2-GB9-TF4</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6-JD2-GB9-TF5</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20" w:name="_GoBack"/>
      <w:bookmarkEnd w:id="21"/>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ZJC022-24-MT-023（续20）</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6-JD2-GB9-TF6</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6-JD2-GB9-TF7</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6-JD2-GB9-TF8</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6-JD2-GB9-TF9</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6-JD2-GB9-TF10</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6-JD2-GB9-TF11</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6-JD2-GB9-TF12</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6-JD2-GB9-TF13</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6-JD2-GB9-TF14</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6-JD2-GB9-TF15</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6-JD2-GB9-TF16</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6-JD2-GB9-TF17</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6-JD2-GB9-TF18</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6-JD2-GB9-TF19</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6-JD2-GB9-TF20</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6-JD2-GB9-TF21</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6-JD2-GB9-TF22</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6-JD2-GB9-TF23</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6-JD2-GB9-TF24</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6-JD2-GB9-TF25</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6-JD2-GB9-TF26</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6-JD2-GB9-TF27</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6-JD2-GB9-TF28</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6-JD2-GB9-TF29</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6-JD2-GB9-TF30</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21" w:name="_GoBack"/>
      <w:bookmarkEnd w:id="22"/>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ZJC022-24-MT-023（续21）</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6-JD2-GB9-TF31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6-JD2-GB9-TF32</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6-JD2-GB9-TF33</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6-JD2-GB9-TF34</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6-JD2-GB9-TF35</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6-JD2-GB9-TF36</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6-JD2-GB9-TF37</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6-JD2-GB9-TF38</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6-JD2-GB9-TF39</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6-JD2-GB9-TF40</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6-JD2-GB9-TF41</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6-JD2-GB9-TF42</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6-JD2-GB9-TF43</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6-JD2-GB9-TF44</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以下空白</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sectPr>
      <w:headerReference r:id="rId3" w:type="default"/>
      <w:footerReference r:id="rId4" w:type="default"/>
      <w:pgSz w:w="11906" w:h="16838"/>
      <w:pgMar w:top="1440" w:right="1080" w:bottom="1440" w:left="108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大隶书简">
    <w:panose1 w:val="02010600000101010101"/>
    <w:charset w:val="86"/>
    <w:family w:val="auto"/>
    <w:pitch w:val="default"/>
    <w:sig w:usb0="00000001" w:usb1="080E0800" w:usb2="00000002" w:usb3="00000000" w:csb0="00040000" w:csb1="00000000"/>
    <w:embedRegular r:id="rId1" w:fontKey="{79456CCA-93C1-4C73-A0FB-9EA83E2B4F6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F00E1">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AC6E98">
    <w:pPr>
      <w:pStyle w:val="3"/>
      <w:jc w:val="center"/>
      <w:rPr>
        <w:rFonts w:hint="default"/>
        <w:lang w:val="en-US"/>
      </w:rPr>
    </w:pPr>
    <w:r>
      <w:rPr>
        <w:sz w:val="32"/>
      </w:rPr>
      <mc:AlternateContent>
        <mc:Choice Requires="wps">
          <w:drawing>
            <wp:anchor distT="0" distB="0" distL="114300" distR="114300" simplePos="0" relativeHeight="251661312" behindDoc="0" locked="0" layoutInCell="1" allowOverlap="1">
              <wp:simplePos x="0" y="0"/>
              <wp:positionH relativeFrom="column">
                <wp:posOffset>5107940</wp:posOffset>
              </wp:positionH>
              <wp:positionV relativeFrom="paragraph">
                <wp:posOffset>208915</wp:posOffset>
              </wp:positionV>
              <wp:extent cx="1287145" cy="285750"/>
              <wp:effectExtent l="0" t="0" r="8255" b="3810"/>
              <wp:wrapNone/>
              <wp:docPr id="3" name="文本框 3"/>
              <wp:cNvGraphicFramePr/>
              <a:graphic xmlns:a="http://schemas.openxmlformats.org/drawingml/2006/main">
                <a:graphicData uri="http://schemas.microsoft.com/office/word/2010/wordprocessingShape">
                  <wps:wsp>
                    <wps:cNvSpPr txBox="1"/>
                    <wps:spPr>
                      <a:xfrm>
                        <a:off x="5755005" y="682625"/>
                        <a:ext cx="1287145" cy="285750"/>
                      </a:xfrm>
                      <a:prstGeom prst="rect">
                        <a:avLst/>
                      </a:prstGeom>
                      <a:solidFill>
                        <a:srgbClr val="FFFFFF"/>
                      </a:solidFill>
                      <a:ln w="6350">
                        <a:noFill/>
                      </a:ln>
                      <a:effectLst/>
                    </wps:spPr>
                    <wps:txb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2pt;margin-top:16.45pt;height:22.5pt;width:101.35pt;z-index:251661312;mso-width-relative:page;mso-height-relative:page;" fillcolor="#FFFFFF" filled="t" stroked="f" coordsize="21600,21600" o:gfxdata="UEsDBAoAAAAAAIdO4kAAAAAAAAAAAAAAAAAEAAAAZHJzL1BLAwQUAAAACACHTuJAOul8JdYAAAAK&#10;AQAADwAAAGRycy9kb3ducmV2LnhtbE2Py07DMBBF90j8gzVI7KidEpE2ZNIFElsk2tK1Gw9xhD2O&#10;Yvf59bgrWI7u0b1nmtXZO3GkKQ6BEYqZAkHcBTNwj7DdvD8tQMSk2WgXmBAuFGHV3t81ujbhxJ90&#10;XKde5BKOtUawKY21lLGz5HWchZE4Z99h8jrlc+qlmfQpl3sn50q9SK8HzgtWj/RmqftZHzzCrvfX&#10;3VcxTtZ4V/LH9bLZhgHx8aFQryASndMfDDf9rA5tdtqHA5soHMJClWVGEZ7nSxA3QKmqALFHqKol&#10;yLaR/19ofwFQSwMEFAAAAAgAh07iQDDEZ69gAgAAqAQAAA4AAABkcnMvZTJvRG9jLnhtbK1UzW4T&#10;MRC+I/EOlu9kk81PQ5RNFVoFIUW0UkGcHa83a8n2GNvJbngAeANOXLjzXHkOxt6kLYVDD+TgzHg+&#10;z883Mzu/bLUie+G8BFPQQa9PiTAcSmm2Bf34YfVqSokPzJRMgREFPQhPLxcvX8wbOxM51KBK4Qg6&#10;MX7W2ILWIdhZlnleC818D6wwaKzAaRZQddusdKxB71pleb8/yRpwpXXAhfd4e90Z6cmje45DqCrJ&#10;xTXwnRYmdF6dUCxgSb6W1tNFyraqBA83VeVFIKqgWGlIJwZBeRPPbDFns61jtpb8lAJ7TgpPatJM&#10;Ggx67+qaBUZ2Tv7lSkvuwEMVehx01hWSGMEqBv0n3NzVzIpUC1Lt7T3p/v+55e/3t47IsqBDSgzT&#10;2PDj92/HH7+OP7+SYaSnsX6GqDuLuNC+gRaH5nzv8TJW3VZOx3+sh6B9fDEe9/tjSg4FnUzzST7u&#10;eBZtIDy+z6cXgxHaOQLyKcJTI7IHR9b58FaAJlEoqMM+JnrZfu0DJoXQMyTG9aBkuZJKJcVtN1fK&#10;kT3Dnq/SL4bHJ3/AlCENpjfE2PGVgfi+wykTb0Qan1O8yEJXbZRCu2lP1GygPCAzDrrR8pavJOa8&#10;Zj7cMoezhJOG2xZu8KgUYEg4SZTU4L786z7iscVopaTB2Syo/7xjTlCi3hls/uvBaBSHOSmj8UWO&#10;ints2Ty2mJ2+AqRigHtteRIjPqizWDnQn3AplzEqmpjhGLug4SxehW5jcKm5WC4TCMfXsrA2d5ZH&#10;1x2Fy12ASqYGRZo6bpD6qOAApyacli1uyGM9oR4+M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ul8JdYAAAAKAQAADwAAAAAAAAABACAAAAAiAAAAZHJzL2Rvd25yZXYueG1sUEsBAhQAFAAAAAgA&#10;h07iQDDEZ69gAgAAqAQAAA4AAAAAAAAAAQAgAAAAJQEAAGRycy9lMm9Eb2MueG1sUEsFBgAAAAAG&#10;AAYAWQEAAPcFAAAAAA==&#10;">
              <v:fill on="t" focussize="0,0"/>
              <v:stroke on="f" weight="0.5pt"/>
              <v:imagedata o:title=""/>
              <o:lock v:ext="edit" aspectratio="f"/>
              <v:textbo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v:textbox>
            </v:shape>
          </w:pict>
        </mc:Fallback>
      </mc:AlternateContent>
    </w:r>
    <w:r>
      <w:rPr>
        <w:rFonts w:hint="eastAsia"/>
        <w:sz w:val="32"/>
        <w:szCs w:val="48"/>
      </w:rPr>
      <w:drawing>
        <wp:anchor distT="0" distB="0" distL="114935" distR="114935" simplePos="0" relativeHeight="251659264" behindDoc="0" locked="0" layoutInCell="1" allowOverlap="1">
          <wp:simplePos x="0" y="0"/>
          <wp:positionH relativeFrom="column">
            <wp:posOffset>-281305</wp:posOffset>
          </wp:positionH>
          <wp:positionV relativeFrom="paragraph">
            <wp:posOffset>-228600</wp:posOffset>
          </wp:positionV>
          <wp:extent cx="1019810" cy="619760"/>
          <wp:effectExtent l="0" t="0" r="1270" b="5080"/>
          <wp:wrapNone/>
          <wp:docPr id="4" name="图片 1" descr="视正字母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视正字母标"/>
                  <pic:cNvPicPr>
                    <a:picLocks noChangeAspect="1"/>
                  </pic:cNvPicPr>
                </pic:nvPicPr>
                <pic:blipFill>
                  <a:blip r:embed="rId1"/>
                  <a:srcRect l="6187" t="21786" r="7201" b="25600"/>
                  <a:stretch>
                    <a:fillRect/>
                  </a:stretch>
                </pic:blipFill>
                <pic:spPr>
                  <a:xfrm>
                    <a:off x="0" y="0"/>
                    <a:ext cx="1019810" cy="619760"/>
                  </a:xfrm>
                  <a:prstGeom prst="rect">
                    <a:avLst/>
                  </a:prstGeom>
                  <a:noFill/>
                  <a:ln>
                    <a:noFill/>
                  </a:ln>
                </pic:spPr>
              </pic:pic>
            </a:graphicData>
          </a:graphic>
        </wp:anchor>
      </w:drawing>
    </w:r>
    <w:r>
      <w:rPr>
        <w:rFonts w:hint="eastAsia"/>
        <w:sz w:val="32"/>
        <w:szCs w:val="48"/>
        <w:lang w:val="en-US" w:eastAsia="zh-CN"/>
      </w:rPr>
      <w:t xml:space="preserve">  常州视正检测有限公司</w:t>
    </w:r>
  </w:p>
  <w:p w14:paraId="43CC5E1C">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0"/>
  <w:bordersDoNotSurroundFooter w:val="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4OWQ4ZjJlNDU2MDM5NjI4MjQwZDc5YmMzMDZhNGMifQ=="/>
  </w:docVars>
  <w:rsids>
    <w:rsidRoot w:val="4F0839AC"/>
    <w:rsid w:val="0AA52981"/>
    <w:rsid w:val="18B20BCC"/>
    <w:rsid w:val="1E1D174C"/>
    <w:rsid w:val="1FEF2D50"/>
    <w:rsid w:val="278E63DA"/>
    <w:rsid w:val="28315C6B"/>
    <w:rsid w:val="30031150"/>
    <w:rsid w:val="379876F3"/>
    <w:rsid w:val="37D37652"/>
    <w:rsid w:val="4F0839AC"/>
    <w:rsid w:val="511B72EA"/>
    <w:rsid w:val="52AC7053"/>
    <w:rsid w:val="570A04CB"/>
    <w:rsid w:val="5C9B0EC1"/>
    <w:rsid w:val="5CE868B1"/>
    <w:rsid w:val="6AE56B1D"/>
    <w:rsid w:val="776C24C1"/>
    <w:rsid w:val="7B7309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353</Words>
  <Characters>354</Characters>
  <Lines>1</Lines>
  <Paragraphs>1</Paragraphs>
  <TotalTime>342</TotalTime>
  <ScaleCrop>false</ScaleCrop>
  <LinksUpToDate>false</LinksUpToDate>
  <CharactersWithSpaces>389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2022-10-13T02:21:00Z</dcterms:created>
  <dc:creator>王冬冬</dc:creator>
  <cp:lastModifiedBy>王冬冬</cp:lastModifiedBy>
  <dcterms:modified xsi:type="dcterms:W3CDTF">2025-04-09T01:54:01Z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83F4650208114DBE9F373667A32EC2FD_13</vt:lpwstr>
  </property>
</Properties>
</file>