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color w:val="auto"/>
          <w:sz w:val="28"/>
          <w:szCs w:val="28"/>
        </w:rPr>
      </w:pPr>
      <w:bookmarkStart w:id="0" w:name="_GoBack"/>
      <w:r>
        <w:rPr>
          <w:rFonts w:hint="eastAsia" w:ascii="汉仪大隶书简" w:hAnsi="汉仪大隶书简" w:eastAsia="汉仪大隶书简" w:cs="汉仪大隶书简"/>
          <w:b/>
          <w:color w:val="auto"/>
          <w:sz w:val="44"/>
          <w:szCs w:val="44"/>
          <w:lang w:eastAsia="zh-CN"/>
        </w:rPr>
        <w:t>超声波检测报告</w:t>
      </w:r>
    </w:p>
    <w:p w14:paraId="609A94F9">
      <w:pPr>
        <w:spacing w:line="400" w:lineRule="exact"/>
        <w:ind w:right="160" w:rightChars="76" w:firstLine="240" w:firstLineChars="100"/>
        <w:jc w:val="right"/>
        <w:rPr>
          <w:rFonts w:hint="default" w:ascii="Arial" w:hAnsi="Arial" w:eastAsia="宋体"/>
          <w:color w:val="auto"/>
          <w:sz w:val="36"/>
          <w:u w:val="single"/>
          <w:lang w:val="en-US" w:eastAsia="zh-CN"/>
        </w:rPr>
      </w:pPr>
      <w:r>
        <w:rPr>
          <w:rFonts w:hint="eastAsia"/>
          <w:color w:val="auto"/>
          <w:sz w:val="24"/>
          <w:szCs w:val="32"/>
        </w:rPr>
        <w:t>报告编号</w:t>
      </w:r>
      <w:r>
        <w:rPr>
          <w:color w:val="auto"/>
          <w:sz w:val="24"/>
          <w:szCs w:val="32"/>
        </w:rPr>
        <w:t>:</w:t>
      </w:r>
      <w:r>
        <w:rPr>
          <w:rFonts w:hint="eastAsia" w:ascii="宋体"/>
          <w:color w:val="auto"/>
        </w:rPr>
        <w:t xml:space="preserve"> </w:t>
      </w:r>
      <w:r>
        <w:rPr>
          <w:rFonts w:hint="eastAsia" w:ascii="Times New Roman" w:hAnsi="Times New Roman" w:cs="Times New Roman"/>
          <w:color w:val="auto"/>
          <w:sz w:val="24"/>
          <w:u w:val="single"/>
          <w:lang w:val="en-US" w:eastAsia="zh-CN"/>
        </w:rPr>
        <w:t>ZJC022-24-UT-039</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江苏常鑫路桥集团有限公司北京路桥通国际工程咨询有限公司苏交科集团检测认证有限公司</w:t>
            </w:r>
          </w:p>
        </w:tc>
        <w:tc>
          <w:tcPr>
            <w:tcW w:w="1534" w:type="dxa"/>
            <w:gridSpan w:val="3"/>
            <w:noWrap w:val="0"/>
            <w:vAlign w:val="center"/>
          </w:tcPr>
          <w:p w14:paraId="7DF3A30C">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南京至盐城高速公路NY-YZ8标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6-JD5</w:t>
            </w:r>
          </w:p>
        </w:tc>
        <w:tc>
          <w:tcPr>
            <w:tcW w:w="1534" w:type="dxa"/>
            <w:gridSpan w:val="3"/>
            <w:noWrap w:val="0"/>
            <w:vAlign w:val="center"/>
          </w:tcPr>
          <w:p w14:paraId="78D3D17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熔透角焊缝</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311.936</w:t>
            </w:r>
            <w:r>
              <w:rPr>
                <w:rFonts w:hint="eastAsia" w:ascii="Times New Roman" w:hAnsi="Times New Roman" w:cs="Times New Roman"/>
                <w:color w:val="auto"/>
                <w:sz w:val="21"/>
                <w:szCs w:val="21"/>
                <w:lang w:val="en-US" w:eastAsia="zh-CN"/>
              </w:rPr>
              <w:t xml:space="preserve"> </w:t>
            </w:r>
            <w:r>
              <w:rPr>
                <w:rFonts w:hint="default" w:ascii="Times New Roman" w:hAnsi="Times New Roman" w:eastAsia="宋体" w:cs="Times New Roman"/>
                <w:color w:val="auto"/>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焊后24小时</w:t>
            </w:r>
          </w:p>
        </w:tc>
        <w:tc>
          <w:tcPr>
            <w:tcW w:w="1266" w:type="dxa"/>
            <w:noWrap w:val="0"/>
            <w:vAlign w:val="center"/>
          </w:tcPr>
          <w:p w14:paraId="1ED75AD7">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CO2气体保护焊+埋弧自动焊</w:t>
            </w:r>
          </w:p>
        </w:tc>
        <w:tc>
          <w:tcPr>
            <w:tcW w:w="1330" w:type="dxa"/>
            <w:noWrap w:val="0"/>
            <w:vAlign w:val="center"/>
          </w:tcPr>
          <w:p w14:paraId="4101C861">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15℃</w:t>
            </w:r>
          </w:p>
        </w:tc>
        <w:tc>
          <w:tcPr>
            <w:tcW w:w="1330" w:type="dxa"/>
            <w:noWrap w:val="0"/>
            <w:vAlign w:val="center"/>
          </w:tcPr>
          <w:p w14:paraId="2849AB9E">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仪器型号</w:t>
            </w:r>
            <w:r>
              <w:rPr>
                <w:rFonts w:hint="default" w:ascii="Times New Roman" w:hAnsi="Times New Roman" w:eastAsia="宋体" w:cs="Times New Roman"/>
                <w:color w:val="auto"/>
                <w:sz w:val="21"/>
                <w:szCs w:val="21"/>
                <w:lang w:val="en-US" w:eastAsia="zh-CN"/>
              </w:rPr>
              <w:t>/</w:t>
            </w:r>
          </w:p>
          <w:p w14:paraId="0E81BCC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超声波探伤仪</w:t>
              <w:br/>
              <w:t>SZ-C02</w:t>
            </w:r>
          </w:p>
        </w:tc>
        <w:tc>
          <w:tcPr>
            <w:tcW w:w="1266" w:type="dxa"/>
            <w:noWrap w:val="0"/>
            <w:vAlign w:val="center"/>
          </w:tcPr>
          <w:p w14:paraId="49688F8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sz w:val="21"/>
                <w:szCs w:val="21"/>
                <w:lang w:val="en-US" w:eastAsia="zh-CN"/>
              </w:rPr>
              <w:t>单侧双面</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color w:val="auto"/>
                <w:kern w:val="2"/>
                <w:sz w:val="21"/>
                <w:szCs w:val="21"/>
                <w:lang w:val="en-US" w:eastAsia="zh-CN" w:bidi="ar-SA"/>
              </w:rPr>
            </w:pPr>
            <w:r>
              <w:rPr>
                <w:rFonts w:hint="eastAsia" w:ascii="Times New Roman" w:hAnsi="Times New Roman" w:eastAsia="宋体" w:cs="Times New Roman"/>
                <w:color w:val="auto"/>
                <w:kern w:val="2"/>
                <w:sz w:val="21"/>
                <w:szCs w:val="21"/>
                <w:lang w:val="en-US" w:eastAsia="zh-CN" w:bidi="ar-SA"/>
              </w:rPr>
              <w:t>L+N+T</w:t>
            </w:r>
          </w:p>
        </w:tc>
        <w:tc>
          <w:tcPr>
            <w:tcW w:w="1330" w:type="dxa"/>
            <w:noWrap w:val="0"/>
            <w:vAlign w:val="center"/>
          </w:tcPr>
          <w:p w14:paraId="2C2A1235">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rPr>
              <w:t>采用标准</w:t>
            </w:r>
            <w:r>
              <w:rPr>
                <w:rFonts w:hint="default" w:ascii="Times New Roman" w:hAnsi="Times New Roman" w:eastAsia="宋体" w:cs="Times New Roman"/>
                <w:color w:val="auto"/>
                <w:sz w:val="21"/>
                <w:szCs w:val="21"/>
                <w:lang w:val="en-US" w:eastAsia="zh-CN"/>
              </w:rPr>
              <w:t>/</w:t>
            </w:r>
          </w:p>
          <w:p w14:paraId="52EB48D6">
            <w:pPr>
              <w:spacing w:line="240" w:lineRule="exact"/>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11345-2023 检验等级 B</w:t>
            </w:r>
          </w:p>
          <w:p w14:paraId="31A045B0">
            <w:pPr>
              <w:spacing w:line="240" w:lineRule="exact"/>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GB/T 29712-2023 验收等级 2</w:t>
            </w:r>
          </w:p>
        </w:tc>
        <w:tc>
          <w:tcPr>
            <w:tcW w:w="1330" w:type="dxa"/>
            <w:noWrap w:val="0"/>
            <w:vAlign w:val="center"/>
          </w:tcPr>
          <w:p w14:paraId="6351B926">
            <w:pPr>
              <w:spacing w:line="240" w:lineRule="exact"/>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母材检测</w:t>
            </w:r>
          </w:p>
          <w:p w14:paraId="2BD1ACBA">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检测部位及</w:t>
            </w:r>
            <w:r>
              <w:rPr>
                <w:rFonts w:hint="default" w:ascii="Times New Roman" w:hAnsi="Times New Roman" w:eastAsia="宋体" w:cs="Times New Roman"/>
                <w:color w:val="auto"/>
                <w:sz w:val="21"/>
                <w:szCs w:val="21"/>
                <w:lang w:eastAsia="zh-CN"/>
              </w:rPr>
              <w:t>缺欠</w:t>
            </w:r>
            <w:r>
              <w:rPr>
                <w:rFonts w:hint="default" w:ascii="Times New Roman" w:hAnsi="Times New Roman" w:eastAsia="宋体" w:cs="Times New Roman"/>
                <w:color w:val="auto"/>
                <w:sz w:val="21"/>
                <w:szCs w:val="21"/>
              </w:rPr>
              <w:t>示意图：</w:t>
            </w:r>
          </w:p>
          <w:p w14:paraId="5C49BA25">
            <w:pPr>
              <w:jc w:val="center"/>
              <w:rPr>
                <w:rFonts w:hint="default" w:ascii="Times New Roman" w:hAnsi="Times New Roman" w:eastAsia="宋体"/>
                <w:color w:val="auto"/>
                <w:sz w:val="21"/>
                <w:szCs w:val="21"/>
                <w:lang w:val="en-US" w:eastAsia="zh-CN"/>
              </w:rPr>
            </w:pPr>
            <w:r/>
            <w:r>
              <w:drawing>
                <wp:inline xmlns:a="http://schemas.openxmlformats.org/drawingml/2006/main" xmlns:pic="http://schemas.openxmlformats.org/drawingml/2006/picture">
                  <wp:extent cx="58320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5832000" cy="2019600"/>
                          </a:xfrm>
                          <a:prstGeom prst="rect"/>
                        </pic:spPr>
                      </pic:pic>
                    </a:graphicData>
                  </a:graphic>
                </wp:inline>
              </w:drawing>
            </w:r>
          </w:p>
          <w:p w14:paraId="6F43115D">
            <w:pPr>
              <w:jc w:val="center"/>
              <w:rPr>
                <w:rFonts w:hint="default" w:ascii="Times New Roman" w:hAnsi="Times New Roman" w:eastAsia="宋体" w:cs="Times New Roman"/>
                <w:color w:val="auto"/>
                <w:sz w:val="21"/>
                <w:szCs w:val="21"/>
                <w:lang w:val="en-US" w:eastAsia="zh-CN"/>
              </w:rPr>
            </w:pPr>
            <w:r>
              <w:rPr>
                <w:rFonts w:hint="default" w:ascii="Times New Roman" w:hAnsi="Times New Roman" w:eastAsia="宋体" w:cs="Times New Roman"/>
                <w:color w:val="auto"/>
                <w:sz w:val="21"/>
                <w:szCs w:val="21"/>
                <w:lang w:val="en-US" w:eastAsia="zh-CN"/>
              </w:rPr>
              <w:t>说明：</w:t>
            </w:r>
            <w:r>
              <w:rPr>
                <w:rFonts w:hint="default" w:ascii="Times New Roman" w:hAnsi="Times New Roman" w:eastAsia="宋体" w:cs="Times New Roman"/>
                <w:color w:val="auto"/>
                <w:sz w:val="21"/>
                <w:szCs w:val="21"/>
              </w:rPr>
              <w:t>焊缝坐标方向</w:t>
            </w:r>
            <w:r>
              <w:rPr>
                <w:rFonts w:hint="default" w:ascii="Times New Roman" w:hAnsi="Times New Roman" w:eastAsia="宋体" w:cs="Times New Roman"/>
                <w:color w:val="auto"/>
                <w:sz w:val="21"/>
                <w:szCs w:val="21"/>
                <w:lang w:val="en-US" w:eastAsia="zh-CN"/>
              </w:rPr>
              <w:t>为</w:t>
            </w:r>
            <w:r>
              <w:rPr>
                <w:rFonts w:hint="default" w:ascii="Times New Roman" w:hAnsi="Times New Roman" w:eastAsia="宋体" w:cs="Times New Roman"/>
                <w:color w:val="auto"/>
                <w:sz w:val="21"/>
                <w:szCs w:val="21"/>
              </w:rPr>
              <w:t>纵向焊缝从小桩号到大桩号；环向焊缝从左到右；竖直焊缝从上到下</w:t>
            </w:r>
            <w:r>
              <w:rPr>
                <w:rFonts w:hint="default" w:ascii="Times New Roman" w:hAnsi="Times New Roman" w:eastAsia="宋体" w:cs="Times New Roman"/>
                <w:color w:val="auto"/>
                <w:sz w:val="21"/>
                <w:szCs w:val="21"/>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依据上述标准及合格级别，本公司按照上述比例对上述检测部位焊缝进行了检测，</w:t>
            </w:r>
            <w:r>
              <w:rPr>
                <w:rFonts w:hint="eastAsia" w:ascii="Times New Roman" w:hAnsi="Times New Roman" w:eastAsia="宋体" w:cs="Times New Roman"/>
                <w:color w:val="auto"/>
                <w:sz w:val="21"/>
                <w:szCs w:val="21"/>
                <w:lang w:val="en-US" w:eastAsia="zh-CN"/>
              </w:rPr>
              <w:t>发现 1 处超标缺欠，其余焊缝检测结论合格</w:t>
            </w:r>
            <w:r>
              <w:rPr>
                <w:rFonts w:hint="default" w:ascii="Times New Roman" w:hAnsi="Times New Roman" w:eastAsia="宋体" w:cs="Times New Roman"/>
                <w:color w:val="auto"/>
                <w:sz w:val="21"/>
                <w:szCs w:val="21"/>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color w:val="auto"/>
                <w:kern w:val="2"/>
                <w:sz w:val="21"/>
                <w:szCs w:val="21"/>
                <w:lang w:val="en-US" w:eastAsia="zh-CN" w:bidi="ar-SA"/>
              </w:rPr>
            </w:pPr>
          </w:p>
        </w:tc>
        <w:tc>
          <w:tcPr>
            <w:tcW w:w="817" w:type="dxa"/>
            <w:shd w:val="clear" w:color="auto" w:fill="auto"/>
            <w:noWrap w:val="0"/>
            <w:vAlign w:val="center"/>
          </w:tcPr>
          <w:p w14:paraId="0CDC47FF">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color w:val="auto"/>
                <w:kern w:val="2"/>
                <w:sz w:val="21"/>
                <w:szCs w:val="21"/>
                <w:lang w:val="en-US" w:eastAsia="zh-CN" w:bidi="ar-SA"/>
              </w:rPr>
            </w:pPr>
          </w:p>
        </w:tc>
        <w:tc>
          <w:tcPr>
            <w:tcW w:w="816" w:type="dxa"/>
            <w:shd w:val="clear" w:color="auto" w:fill="auto"/>
            <w:noWrap w:val="0"/>
            <w:vAlign w:val="center"/>
          </w:tcPr>
          <w:p w14:paraId="3C035F2E">
            <w:pPr>
              <w:jc w:val="center"/>
              <w:rPr>
                <w:rFonts w:hint="default" w:ascii="Times New Roman" w:hAnsi="Times New Roman" w:eastAsia="宋体" w:cs="Times New Roman"/>
                <w:color w:val="auto"/>
                <w:kern w:val="2"/>
                <w:sz w:val="21"/>
                <w:szCs w:val="21"/>
                <w:lang w:val="en-US" w:eastAsia="zh-CN" w:bidi="ar-SA"/>
              </w:rPr>
            </w:pPr>
            <w:r>
              <w:rPr>
                <w:rFonts w:hint="default" w:ascii="Times New Roman" w:hAnsi="Times New Roman" w:eastAsia="宋体" w:cs="Times New Roman"/>
                <w:color w:val="auto"/>
                <w:sz w:val="21"/>
                <w:szCs w:val="21"/>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color w:val="auto"/>
                <w:kern w:val="2"/>
                <w:sz w:val="21"/>
                <w:szCs w:val="21"/>
                <w:lang w:val="en-US" w:eastAsia="zh-CN" w:bidi="ar-SA"/>
              </w:rPr>
            </w:pPr>
          </w:p>
        </w:tc>
        <w:tc>
          <w:tcPr>
            <w:tcW w:w="816" w:type="dxa"/>
            <w:noWrap w:val="0"/>
            <w:vAlign w:val="center"/>
          </w:tcPr>
          <w:p w14:paraId="543957AD">
            <w:pPr>
              <w:jc w:val="center"/>
              <w:rPr>
                <w:rFonts w:hint="default" w:ascii="Times New Roman" w:hAnsi="Times New Roman" w:eastAsia="宋体" w:cs="Times New Roman"/>
                <w:color w:val="auto"/>
                <w:sz w:val="21"/>
                <w:szCs w:val="21"/>
              </w:rPr>
            </w:pPr>
            <w:r>
              <w:rPr>
                <w:rFonts w:hint="default" w:ascii="Times New Roman" w:hAnsi="Times New Roman" w:eastAsia="宋体" w:cs="Times New Roman"/>
                <w:color w:val="auto"/>
                <w:sz w:val="21"/>
                <w:szCs w:val="21"/>
              </w:rPr>
              <w:t>日 期</w:t>
            </w:r>
          </w:p>
        </w:tc>
        <w:tc>
          <w:tcPr>
            <w:tcW w:w="1618" w:type="dxa"/>
            <w:noWrap w:val="0"/>
            <w:vAlign w:val="center"/>
          </w:tcPr>
          <w:p w14:paraId="633666AB">
            <w:pPr>
              <w:jc w:val="center"/>
              <w:rPr>
                <w:rFonts w:hint="default" w:ascii="Times New Roman" w:hAnsi="Times New Roman" w:eastAsia="宋体" w:cs="Times New Roman"/>
                <w:color w:val="auto"/>
                <w:sz w:val="21"/>
                <w:szCs w:val="21"/>
                <w:lang w:val="en-US" w:eastAsia="zh-CN"/>
              </w:rPr>
            </w:pPr>
            <w:r>
              <w:rPr>
                <w:rFonts w:hint="eastAsia" w:ascii="Times New Roman" w:hAnsi="Times New Roman" w:eastAsia="宋体" w:cs="Times New Roman"/>
                <w:color w:val="auto"/>
                <w:sz w:val="21"/>
                <w:szCs w:val="21"/>
                <w:lang w:val="en-US" w:eastAsia="zh-CN"/>
              </w:rPr>
              <w:t>2025.01.01</w:t>
            </w:r>
          </w:p>
        </w:tc>
      </w:tr>
    </w:tbl>
    <w:p w14:paraId="5DC56595">
      <w:pPr>
        <w:rPr>
          <w:rFonts w:hint="default" w:eastAsia="汉仪大隶书简"/>
          <w:b/>
          <w:color w:val="auto"/>
          <w:sz w:val="2"/>
          <w:szCs w:val="2"/>
          <w:lang w:val="en-US" w:eastAsia="zh-CN"/>
        </w:rPr>
      </w:pPr>
    </w:p>
    <w:bookmarkEnd w:id="0"/>
    <w:p w14:paraId="1ADE550F">
      <w:pPr>
        <w:rPr>
          <w:rFonts w:hint="eastAsia" w:ascii="Times New Roman" w:hAnsi="Times New Roman" w:eastAsia="隶书"/>
          <w:b/>
          <w:sz w:val="44"/>
          <w:szCs w:val="44"/>
          <w:lang w:val="en-US" w:eastAsia="zh-CN"/>
        </w:rPr>
      </w:pPr>
      <w:r>
        <w:rPr>
          <w:rFonts w:hint="eastAsia" w:ascii="Times New Roman" w:hAnsi="Times New Roman" w:eastAsia="隶书"/>
          <w:b/>
          <w:sz w:val="44"/>
          <w:szCs w:val="44"/>
          <w:lang w:val="en-US" w:eastAsia="zh-CN"/>
        </w:rPr>
        <w:br w:type="page"/>
      </w:r>
    </w:p>
    <w:p w14:paraId="5BF2C5A4">
      <w:pPr>
        <w:jc w:val="center"/>
        <w:rPr>
          <w:rFonts w:hint="default" w:ascii="Times New Roman" w:hAnsi="Times New Roman" w:eastAsia="隶书"/>
          <w:b/>
          <w:sz w:val="44"/>
          <w:szCs w:val="44"/>
          <w:lang w:val="en-US" w:eastAsia="zh-CN"/>
        </w:rPr>
      </w:pPr>
      <w:r>
        <w:rPr>
          <w:rFonts w:hint="eastAsia" w:ascii="Times New Roman" w:hAnsi="Times New Roman"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Times New Roman" w:hAnsi="Times New Roman" w:eastAsia="宋体"/>
          <w:sz w:val="36"/>
          <w:lang w:eastAsia="zh-CN"/>
        </w:rPr>
      </w:pP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rPr>
        <w:t xml:space="preserve"> </w:t>
      </w:r>
      <w:r>
        <w:rPr>
          <w:rFonts w:hint="eastAsia" w:ascii="Times New Roman" w:hAnsi="Times New Roman"/>
          <w:lang w:val="en-US" w:eastAsia="zh-CN"/>
        </w:rPr>
        <w:t xml:space="preserve">   </w:t>
      </w:r>
      <w:r>
        <w:rPr>
          <w:rFonts w:hint="eastAsia" w:ascii="Times New Roman" w:hAnsi="Times New Roman"/>
          <w:sz w:val="24"/>
          <w:szCs w:val="32"/>
        </w:rPr>
        <w:t>报告编号</w:t>
      </w:r>
      <w:r>
        <w:rPr>
          <w:rFonts w:ascii="Times New Roman" w:hAnsi="Times New Roman"/>
          <w:sz w:val="24"/>
          <w:szCs w:val="32"/>
        </w:rPr>
        <w:t>:</w:t>
      </w:r>
      <w:r>
        <w:rPr>
          <w:rFonts w:hint="eastAsia" w:ascii="Times New Roman" w:hAnsi="Times New Roman"/>
        </w:rPr>
        <w:t xml:space="preserve"> </w:t>
      </w:r>
      <w:r>
        <w:rPr>
          <w:rFonts w:hint="eastAsia" w:ascii="Times New Roman" w:hAnsi="Times New Roman" w:eastAsia="宋体" w:cs="Times New Roman"/>
          <w:sz w:val="24"/>
          <w:u w:val="single"/>
          <w:lang w:val="en-US" w:eastAsia="zh-CN"/>
        </w:rPr>
        <w:t>ZJC022-24-UT-039</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80"/>
        <w:gridCol w:w="2268"/>
        <w:gridCol w:w="760"/>
        <w:gridCol w:w="986"/>
        <w:gridCol w:w="667"/>
        <w:gridCol w:w="600"/>
        <w:gridCol w:w="707"/>
        <w:gridCol w:w="706"/>
        <w:gridCol w:w="640"/>
        <w:gridCol w:w="520"/>
        <w:gridCol w:w="760"/>
        <w:gridCol w:w="868"/>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240" w:type="pct"/>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eastAsia="宋体" w:cs="Times New Roman"/>
                <w:sz w:val="18"/>
                <w:lang w:val="en-US" w:eastAsia="zh-CN"/>
              </w:rPr>
              <w:t>序号</w:t>
            </w:r>
          </w:p>
        </w:tc>
        <w:tc>
          <w:tcPr>
            <w:tcW w:w="1138" w:type="pct"/>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编号</w:t>
            </w:r>
          </w:p>
        </w:tc>
        <w:tc>
          <w:tcPr>
            <w:tcW w:w="381" w:type="pct"/>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rPr>
            </w:pPr>
            <w:r>
              <w:rPr>
                <w:rFonts w:hint="default" w:ascii="Times New Roman" w:hAnsi="Times New Roman" w:eastAsia="宋体" w:cs="Times New Roman"/>
                <w:sz w:val="18"/>
              </w:rPr>
              <w:t>板厚</w:t>
            </w:r>
            <w:r>
              <w:rPr>
                <w:rFonts w:hint="default" w:ascii="Times New Roman" w:hAnsi="Times New Roman" w:eastAsia="宋体" w:cs="Times New Roman"/>
                <w:sz w:val="18"/>
                <w:szCs w:val="18"/>
              </w:rPr>
              <w:t>mm</w:t>
            </w:r>
          </w:p>
        </w:tc>
        <w:tc>
          <w:tcPr>
            <w:tcW w:w="494" w:type="pct"/>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34" w:type="pct"/>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w:t>
            </w:r>
          </w:p>
        </w:tc>
        <w:tc>
          <w:tcPr>
            <w:tcW w:w="301" w:type="pct"/>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eastAsia="宋体"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编号</w:t>
            </w:r>
          </w:p>
        </w:tc>
        <w:tc>
          <w:tcPr>
            <w:tcW w:w="354" w:type="pct"/>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lang w:eastAsia="zh-CN"/>
              </w:rPr>
              <w:t>缺欠</w:t>
            </w:r>
            <w:r>
              <w:rPr>
                <w:rFonts w:hint="default" w:ascii="Times New Roman" w:hAnsi="Times New Roman" w:eastAsia="宋体"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(dB)</w:t>
            </w:r>
          </w:p>
        </w:tc>
        <w:tc>
          <w:tcPr>
            <w:tcW w:w="354" w:type="pct"/>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21" w:type="pct"/>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260" w:type="pct"/>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381" w:type="pct"/>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mm</w:t>
            </w:r>
          </w:p>
        </w:tc>
        <w:tc>
          <w:tcPr>
            <w:tcW w:w="435" w:type="pct"/>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szCs w:val="18"/>
              </w:rPr>
            </w:pPr>
            <w:r>
              <w:rPr>
                <w:rFonts w:hint="default" w:ascii="Times New Roman" w:hAnsi="Times New Roman" w:eastAsia="宋体"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eastAsia="宋体" w:cs="Times New Roman"/>
                <w:szCs w:val="21"/>
                <w:lang w:val="en-US" w:eastAsia="zh-CN"/>
              </w:rPr>
              <w:t>1</w:t>
            </w:r>
          </w:p>
        </w:tc>
        <w:tc>
          <w:tcPr>
            <w:tcW w:w="1138" w:type="pct"/>
            <w:shd w:val="clear" w:color="auto" w:fill="auto"/>
            <w:noWrap w:val="0"/>
            <w:vAlign w:val="center"/>
          </w:tcPr>
          <w:p w14:paraId="31AE0A10">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6-JD5-FB-TC-1</w:t>
            </w:r>
          </w:p>
        </w:tc>
        <w:tc>
          <w:tcPr>
            <w:tcW w:w="381" w:type="pct"/>
            <w:shd w:val="clear" w:color="auto" w:fill="auto"/>
            <w:noWrap w:val="0"/>
            <w:vAlign w:val="center"/>
          </w:tcPr>
          <w:p w14:paraId="1278E81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6AEB0D2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0~19.496</w:t>
            </w:r>
          </w:p>
        </w:tc>
        <w:tc>
          <w:tcPr>
            <w:tcW w:w="334" w:type="pct"/>
            <w:shd w:val="clear" w:color="auto" w:fill="auto"/>
            <w:noWrap w:val="0"/>
            <w:vAlign w:val="center"/>
          </w:tcPr>
          <w:p w14:paraId="7872D2AA">
            <w:pPr>
              <w:keepNext w:val="0"/>
              <w:keepLines w:val="0"/>
              <w:suppressLineNumbers w:val="0"/>
              <w:spacing w:before="0" w:beforeAutospacing="0" w:after="0" w:afterAutospacing="0"/>
              <w:ind w:left="-107" w:leftChars="-51" w:right="-109" w:rightChars="-52"/>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19.496</w:t>
            </w:r>
          </w:p>
        </w:tc>
        <w:tc>
          <w:tcPr>
            <w:tcW w:w="301" w:type="pct"/>
            <w:shd w:val="clear" w:color="auto" w:fill="auto"/>
            <w:noWrap w:val="0"/>
            <w:vAlign w:val="center"/>
          </w:tcPr>
          <w:p w14:paraId="1818627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6E6BEBD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9D3803">
            <w:pPr>
              <w:keepNext w:val="0"/>
              <w:keepLines w:val="0"/>
              <w:suppressLineNumbers w:val="0"/>
              <w:spacing w:before="0" w:beforeAutospacing="0" w:after="0" w:afterAutospacing="0"/>
              <w:ind w:left="0" w:leftChars="0" w:right="0" w:rightChars="0"/>
              <w:jc w:val="center"/>
              <w:rPr>
                <w:rFonts w:hint="eastAsia"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08D94A8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57DB3CA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66FA120">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B08842F">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138" w:type="pct"/>
            <w:shd w:val="clear" w:color="auto" w:fill="auto"/>
            <w:noWrap w:val="0"/>
            <w:vAlign w:val="center"/>
          </w:tcPr>
          <w:p w14:paraId="438446E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6-JD5-FB-TC-2</w:t>
            </w:r>
          </w:p>
        </w:tc>
        <w:tc>
          <w:tcPr>
            <w:tcW w:w="381" w:type="pct"/>
            <w:shd w:val="clear" w:color="auto" w:fill="auto"/>
            <w:noWrap w:val="0"/>
            <w:vAlign w:val="center"/>
          </w:tcPr>
          <w:p w14:paraId="07459E8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1F5017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0~19.496</w:t>
            </w:r>
          </w:p>
        </w:tc>
        <w:tc>
          <w:tcPr>
            <w:tcW w:w="334" w:type="pct"/>
            <w:shd w:val="clear" w:color="auto" w:fill="auto"/>
            <w:noWrap w:val="0"/>
            <w:vAlign w:val="center"/>
          </w:tcPr>
          <w:p w14:paraId="1F7D053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19.496</w:t>
            </w:r>
          </w:p>
        </w:tc>
        <w:tc>
          <w:tcPr>
            <w:tcW w:w="301" w:type="pct"/>
            <w:shd w:val="clear" w:color="auto" w:fill="auto"/>
            <w:noWrap w:val="0"/>
            <w:vAlign w:val="center"/>
          </w:tcPr>
          <w:p w14:paraId="4EE1F94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3357524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4634CED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1242D1C4">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635406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44350777">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19585864">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3</w:t>
            </w:r>
          </w:p>
        </w:tc>
        <w:tc>
          <w:tcPr>
            <w:tcW w:w="1138" w:type="pct"/>
            <w:shd w:val="clear" w:color="auto" w:fill="auto"/>
            <w:noWrap w:val="0"/>
            <w:vAlign w:val="center"/>
          </w:tcPr>
          <w:p w14:paraId="4AE3A7F9">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6-JD5-FB-TC-3</w:t>
            </w:r>
          </w:p>
        </w:tc>
        <w:tc>
          <w:tcPr>
            <w:tcW w:w="381" w:type="pct"/>
            <w:shd w:val="clear" w:color="auto" w:fill="auto"/>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shd w:val="clear" w:color="auto" w:fill="auto"/>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0~19.496</w:t>
            </w:r>
          </w:p>
        </w:tc>
        <w:tc>
          <w:tcPr>
            <w:tcW w:w="334" w:type="pct"/>
            <w:shd w:val="clear" w:color="auto" w:fill="auto"/>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19.496</w:t>
            </w:r>
          </w:p>
        </w:tc>
        <w:tc>
          <w:tcPr>
            <w:tcW w:w="301" w:type="pct"/>
            <w:shd w:val="clear" w:color="auto" w:fill="auto"/>
            <w:noWrap w:val="0"/>
            <w:vAlign w:val="center"/>
          </w:tcPr>
          <w:p w14:paraId="12A1F238">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54D12504">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shd w:val="clear" w:color="auto" w:fill="auto"/>
            <w:noWrap w:val="0"/>
            <w:vAlign w:val="center"/>
          </w:tcPr>
          <w:p w14:paraId="0E6C82F2">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shd w:val="clear" w:color="auto" w:fill="auto"/>
            <w:noWrap w:val="0"/>
            <w:vAlign w:val="center"/>
          </w:tcPr>
          <w:p w14:paraId="2971E5D6">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shd w:val="clear" w:color="auto" w:fill="auto"/>
            <w:noWrap w:val="0"/>
            <w:vAlign w:val="center"/>
          </w:tcPr>
          <w:p w14:paraId="3AC540EB">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shd w:val="clear" w:color="auto" w:fill="auto"/>
            <w:noWrap w:val="0"/>
            <w:vAlign w:val="center"/>
          </w:tcPr>
          <w:p w14:paraId="22C9EFDE">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shd w:val="clear" w:color="auto" w:fill="auto"/>
            <w:noWrap w:val="0"/>
            <w:vAlign w:val="center"/>
          </w:tcPr>
          <w:p w14:paraId="324C5317">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4</w:t>
            </w:r>
          </w:p>
        </w:tc>
        <w:tc>
          <w:tcPr>
            <w:tcW w:w="1138" w:type="pct"/>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6-JD5-FB-TC-4</w:t>
            </w:r>
          </w:p>
        </w:tc>
        <w:tc>
          <w:tcPr>
            <w:tcW w:w="381" w:type="pct"/>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986DCE">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FB9035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5</w:t>
            </w:r>
          </w:p>
        </w:tc>
        <w:tc>
          <w:tcPr>
            <w:tcW w:w="1138" w:type="pct"/>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6-JD5-FB-TC-5</w:t>
            </w:r>
          </w:p>
        </w:tc>
        <w:tc>
          <w:tcPr>
            <w:tcW w:w="381" w:type="pct"/>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6D8B6">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3ABF3A3">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6</w:t>
            </w:r>
          </w:p>
        </w:tc>
        <w:tc>
          <w:tcPr>
            <w:tcW w:w="1138" w:type="pct"/>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6-JD5-FB-TC-6</w:t>
            </w:r>
          </w:p>
        </w:tc>
        <w:tc>
          <w:tcPr>
            <w:tcW w:w="381" w:type="pct"/>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24774BC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1B6639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7</w:t>
            </w:r>
          </w:p>
        </w:tc>
        <w:tc>
          <w:tcPr>
            <w:tcW w:w="1138" w:type="pct"/>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6-JD5-FB-TC-7</w:t>
            </w:r>
          </w:p>
        </w:tc>
        <w:tc>
          <w:tcPr>
            <w:tcW w:w="381" w:type="pct"/>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584AF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3B62A4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8</w:t>
            </w:r>
          </w:p>
        </w:tc>
        <w:tc>
          <w:tcPr>
            <w:tcW w:w="1138" w:type="pct"/>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6-JD5-FB-TC-8</w:t>
            </w:r>
          </w:p>
        </w:tc>
        <w:tc>
          <w:tcPr>
            <w:tcW w:w="381" w:type="pct"/>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16⊥16</w:t>
            </w:r>
          </w:p>
        </w:tc>
        <w:tc>
          <w:tcPr>
            <w:tcW w:w="494" w:type="pct"/>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0~19.496</w:t>
            </w:r>
          </w:p>
        </w:tc>
        <w:tc>
          <w:tcPr>
            <w:tcW w:w="334" w:type="pct"/>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19.496</w:t>
            </w:r>
          </w:p>
        </w:tc>
        <w:tc>
          <w:tcPr>
            <w:tcW w:w="301" w:type="pct"/>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570C5943">
            <w:pPr>
              <w:keepNext w:val="0"/>
              <w:keepLines w:val="0"/>
              <w:widowControl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54" w:type="pct"/>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21" w:type="pct"/>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260" w:type="pct"/>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381" w:type="pct"/>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w:t>
            </w:r>
          </w:p>
        </w:tc>
        <w:tc>
          <w:tcPr>
            <w:tcW w:w="435" w:type="pct"/>
            <w:noWrap w:val="0"/>
            <w:vAlign w:val="center"/>
          </w:tcPr>
          <w:p w14:paraId="08350F33">
            <w:pPr>
              <w:keepNext w:val="0"/>
              <w:keepLines w:val="0"/>
              <w:widowControl/>
              <w:suppressLineNumbers w:val="0"/>
              <w:spacing w:before="0" w:beforeAutospacing="0" w:after="0" w:afterAutospacing="0"/>
              <w:ind w:left="0" w:leftChars="0" w:right="0" w:rightChars="0" w:firstLine="30" w:firstLineChars="17"/>
              <w:jc w:val="center"/>
              <w:textAlignment w:val="center"/>
              <w:rPr>
                <w:rFonts w:hint="default" w:ascii="Times New Roman" w:hAnsi="Times New Roman" w:eastAsia="宋体" w:cs="Times New Roman"/>
                <w:color w:val="000000"/>
                <w:kern w:val="2"/>
                <w:sz w:val="18"/>
                <w:szCs w:val="18"/>
                <w:lang w:val="en-US" w:eastAsia="zh-CN" w:bidi="ar-SA"/>
              </w:rPr>
            </w:pPr>
            <w:r>
              <w:rPr>
                <w:rFonts w:ascii="Times New Roman" w:hAnsi="Times New Roman"/>
                <w:sz w:val="18"/>
              </w:rPr>
              <w:t>合格</w:t>
            </w: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9</w:t>
            </w:r>
          </w:p>
        </w:tc>
        <w:tc>
          <w:tcPr>
            <w:tcW w:w="1138" w:type="pct"/>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6-JD5-FB-TC-9</w:t>
            </w:r>
          </w:p>
        </w:tc>
        <w:tc>
          <w:tcPr>
            <w:tcW w:w="381" w:type="pct"/>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5D789C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3008282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10</w:t>
            </w:r>
          </w:p>
        </w:tc>
        <w:tc>
          <w:tcPr>
            <w:tcW w:w="1138" w:type="pct"/>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6-JD5-FB-TC-10</w:t>
            </w:r>
          </w:p>
        </w:tc>
        <w:tc>
          <w:tcPr>
            <w:tcW w:w="381" w:type="pct"/>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F1</w:t>
            </w:r>
          </w:p>
        </w:tc>
        <w:tc>
          <w:tcPr>
            <w:tcW w:w="354" w:type="pct"/>
            <w:noWrap w:val="0"/>
            <w:vAlign w:val="center"/>
          </w:tcPr>
          <w:p w14:paraId="3CE6183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SL+2.8dB</w:t>
            </w:r>
          </w:p>
        </w:tc>
        <w:tc>
          <w:tcPr>
            <w:tcW w:w="354" w:type="pct"/>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500</w:t>
            </w:r>
          </w:p>
        </w:tc>
        <w:tc>
          <w:tcPr>
            <w:tcW w:w="321" w:type="pct"/>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11500</w:t>
            </w:r>
          </w:p>
        </w:tc>
        <w:tc>
          <w:tcPr>
            <w:tcW w:w="260" w:type="pct"/>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-3</w:t>
            </w:r>
          </w:p>
        </w:tc>
        <w:tc>
          <w:tcPr>
            <w:tcW w:w="381" w:type="pct"/>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8~10</w:t>
            </w:r>
          </w:p>
        </w:tc>
        <w:tc>
          <w:tcPr>
            <w:tcW w:w="435" w:type="pct"/>
            <w:noWrap w:val="0"/>
            <w:vAlign w:val="center"/>
          </w:tcPr>
          <w:p w14:paraId="4C17FAA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不合格</w:t>
            </w: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11</w:t>
            </w:r>
          </w:p>
        </w:tc>
        <w:tc>
          <w:tcPr>
            <w:tcW w:w="1138" w:type="pct"/>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6-JD5-FB-TC-11</w:t>
            </w:r>
          </w:p>
        </w:tc>
        <w:tc>
          <w:tcPr>
            <w:tcW w:w="381" w:type="pct"/>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70903EBA">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7847E0D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12</w:t>
            </w:r>
          </w:p>
        </w:tc>
        <w:tc>
          <w:tcPr>
            <w:tcW w:w="1138" w:type="pct"/>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6-JD5-FB-TC-12</w:t>
            </w:r>
          </w:p>
        </w:tc>
        <w:tc>
          <w:tcPr>
            <w:tcW w:w="381" w:type="pct"/>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FD614C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605E1A80">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13</w:t>
            </w:r>
          </w:p>
        </w:tc>
        <w:tc>
          <w:tcPr>
            <w:tcW w:w="1138" w:type="pct"/>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6-JD5-FB-TC-13</w:t>
            </w:r>
          </w:p>
        </w:tc>
        <w:tc>
          <w:tcPr>
            <w:tcW w:w="381" w:type="pct"/>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02C175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03EC3AF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14</w:t>
            </w:r>
          </w:p>
        </w:tc>
        <w:tc>
          <w:tcPr>
            <w:tcW w:w="1138" w:type="pct"/>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6-JD5-FB-TC-14</w:t>
            </w:r>
          </w:p>
        </w:tc>
        <w:tc>
          <w:tcPr>
            <w:tcW w:w="381" w:type="pct"/>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AE7F0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35BEA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15</w:t>
            </w:r>
          </w:p>
        </w:tc>
        <w:tc>
          <w:tcPr>
            <w:tcW w:w="1138" w:type="pct"/>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6-JD5-FB-TC-15</w:t>
            </w:r>
          </w:p>
        </w:tc>
        <w:tc>
          <w:tcPr>
            <w:tcW w:w="381" w:type="pct"/>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660CCA0C">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5A0FC868">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16</w:t>
            </w:r>
          </w:p>
        </w:tc>
        <w:tc>
          <w:tcPr>
            <w:tcW w:w="1138" w:type="pct"/>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6-JD5-FB-TC-16</w:t>
            </w:r>
          </w:p>
        </w:tc>
        <w:tc>
          <w:tcPr>
            <w:tcW w:w="381" w:type="pct"/>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16⊥16</w:t>
            </w:r>
          </w:p>
        </w:tc>
        <w:tc>
          <w:tcPr>
            <w:tcW w:w="494" w:type="pct"/>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r>
              <w:rPr>
                <w:rFonts w:ascii="Times New Roman" w:hAnsi="Times New Roman"/>
                <w:sz w:val="18"/>
              </w:rPr>
              <w:t>0~19.496</w:t>
            </w:r>
          </w:p>
        </w:tc>
        <w:tc>
          <w:tcPr>
            <w:tcW w:w="334" w:type="pct"/>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r>
              <w:rPr>
                <w:rFonts w:ascii="Times New Roman" w:hAnsi="Times New Roman"/>
                <w:sz w:val="18"/>
              </w:rPr>
              <w:t>19.496</w:t>
            </w:r>
          </w:p>
        </w:tc>
        <w:tc>
          <w:tcPr>
            <w:tcW w:w="301" w:type="pct"/>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EACD76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54" w:type="pct"/>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21" w:type="pct"/>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260" w:type="pct"/>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w:t>
            </w:r>
          </w:p>
        </w:tc>
        <w:tc>
          <w:tcPr>
            <w:tcW w:w="381" w:type="pct"/>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r>
              <w:rPr>
                <w:rFonts w:ascii="Times New Roman" w:hAnsi="Times New Roman"/>
                <w:sz w:val="18"/>
              </w:rPr>
              <w:t>/</w:t>
            </w:r>
          </w:p>
        </w:tc>
        <w:tc>
          <w:tcPr>
            <w:tcW w:w="435" w:type="pct"/>
            <w:noWrap w:val="0"/>
            <w:vAlign w:val="center"/>
          </w:tcPr>
          <w:p w14:paraId="1FE1B66C">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r>
              <w:rPr>
                <w:rFonts w:ascii="Times New Roman" w:hAnsi="Times New Roman"/>
                <w:sz w:val="18"/>
              </w:rPr>
              <w:t>合格</w:t>
            </w: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17</w:t>
            </w:r>
          </w:p>
        </w:tc>
        <w:tc>
          <w:tcPr>
            <w:tcW w:w="1138" w:type="pct"/>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r>
              <w:rPr>
                <w:rFonts w:ascii="Times New Roman" w:hAnsi="Times New Roman"/>
                <w:sz w:val="18"/>
              </w:rPr>
              <w:t>以下空白</w:t>
            </w:r>
          </w:p>
        </w:tc>
        <w:tc>
          <w:tcPr>
            <w:tcW w:w="381" w:type="pct"/>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547176D9">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D5DE89">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18</w:t>
            </w:r>
          </w:p>
        </w:tc>
        <w:tc>
          <w:tcPr>
            <w:tcW w:w="1138" w:type="pct"/>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10C342F">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899E6E6">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240" w:type="pct"/>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19</w:t>
            </w:r>
          </w:p>
        </w:tc>
        <w:tc>
          <w:tcPr>
            <w:tcW w:w="1138" w:type="pct"/>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FC12055">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D160245">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20</w:t>
            </w:r>
          </w:p>
        </w:tc>
        <w:tc>
          <w:tcPr>
            <w:tcW w:w="1138" w:type="pct"/>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7BC7FE08">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E391472">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21</w:t>
            </w:r>
          </w:p>
        </w:tc>
        <w:tc>
          <w:tcPr>
            <w:tcW w:w="1138" w:type="pct"/>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45CC6262">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0CBFFA3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22</w:t>
            </w:r>
          </w:p>
        </w:tc>
        <w:tc>
          <w:tcPr>
            <w:tcW w:w="1138" w:type="pct"/>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F269147">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5F4E2097">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23</w:t>
            </w:r>
          </w:p>
        </w:tc>
        <w:tc>
          <w:tcPr>
            <w:tcW w:w="1138" w:type="pct"/>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02AB5F4D">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427E1574">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24</w:t>
            </w:r>
          </w:p>
        </w:tc>
        <w:tc>
          <w:tcPr>
            <w:tcW w:w="1138" w:type="pct"/>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2E2F1323">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7B5B17DD">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240" w:type="pct"/>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25</w:t>
            </w:r>
          </w:p>
        </w:tc>
        <w:tc>
          <w:tcPr>
            <w:tcW w:w="1138" w:type="pct"/>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494" w:type="pct"/>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sz w:val="18"/>
                <w:szCs w:val="18"/>
              </w:rPr>
            </w:pPr>
          </w:p>
        </w:tc>
        <w:tc>
          <w:tcPr>
            <w:tcW w:w="334" w:type="pct"/>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sz w:val="18"/>
                <w:szCs w:val="18"/>
              </w:rPr>
            </w:pPr>
          </w:p>
        </w:tc>
        <w:tc>
          <w:tcPr>
            <w:tcW w:w="301" w:type="pct"/>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54" w:type="pct"/>
            <w:noWrap w:val="0"/>
            <w:vAlign w:val="center"/>
          </w:tcPr>
          <w:p w14:paraId="3759B9D0">
            <w:pPr>
              <w:keepNext w:val="0"/>
              <w:keepLines w:val="0"/>
              <w:suppressLineNumbers w:val="0"/>
              <w:spacing w:before="0" w:beforeAutospacing="0" w:after="0" w:afterAutospacing="0"/>
              <w:ind w:left="-21" w:leftChars="-68" w:right="-107" w:rightChars="-51" w:hanging="122" w:hangingChars="68"/>
              <w:jc w:val="center"/>
              <w:rPr>
                <w:rFonts w:hint="default" w:ascii="Times New Roman" w:hAnsi="Times New Roman" w:eastAsia="宋体" w:cs="Times New Roman"/>
                <w:color w:val="000000"/>
                <w:sz w:val="18"/>
                <w:szCs w:val="18"/>
              </w:rPr>
            </w:pPr>
          </w:p>
        </w:tc>
        <w:tc>
          <w:tcPr>
            <w:tcW w:w="354" w:type="pct"/>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21" w:type="pct"/>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260" w:type="pct"/>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 w:val="18"/>
                <w:szCs w:val="18"/>
              </w:rPr>
            </w:pPr>
          </w:p>
        </w:tc>
        <w:tc>
          <w:tcPr>
            <w:tcW w:w="381" w:type="pct"/>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eastAsia="宋体" w:cs="Times New Roman"/>
                <w:color w:val="000000"/>
                <w:sz w:val="18"/>
                <w:szCs w:val="18"/>
              </w:rPr>
            </w:pPr>
          </w:p>
        </w:tc>
        <w:tc>
          <w:tcPr>
            <w:tcW w:w="435" w:type="pct"/>
            <w:noWrap w:val="0"/>
            <w:vAlign w:val="center"/>
          </w:tcPr>
          <w:p w14:paraId="16B220D1">
            <w:pPr>
              <w:keepNext w:val="0"/>
              <w:keepLines w:val="0"/>
              <w:widowControl/>
              <w:suppressLineNumbers w:val="0"/>
              <w:spacing w:before="0" w:beforeAutospacing="0" w:after="0" w:afterAutospacing="0"/>
              <w:ind w:left="0" w:right="0" w:firstLine="30" w:firstLineChars="17"/>
              <w:jc w:val="center"/>
              <w:textAlignment w:val="center"/>
              <w:rPr>
                <w:rFonts w:hint="default" w:ascii="Times New Roman" w:hAnsi="Times New Roman" w:eastAsia="宋体" w:cs="Times New Roman"/>
                <w:color w:val="000000"/>
                <w:sz w:val="18"/>
                <w:szCs w:val="18"/>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240" w:type="pct"/>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26</w:t>
            </w:r>
          </w:p>
        </w:tc>
        <w:tc>
          <w:tcPr>
            <w:tcW w:w="1138" w:type="pct"/>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sz w:val="20"/>
                <w:szCs w:val="20"/>
                <w:lang w:val="en-US" w:eastAsia="zh-CN"/>
              </w:rPr>
            </w:pPr>
            <w:r>
              <w:rPr>
                <w:rFonts w:hint="default" w:ascii="Times New Roman" w:hAnsi="Times New Roman" w:eastAsia="宋体"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eastAsia="宋体" w:cs="Times New Roman"/>
                <w:color w:val="000000"/>
                <w:sz w:val="20"/>
                <w:szCs w:val="20"/>
                <w:lang w:val="en-US" w:eastAsia="zh-CN"/>
              </w:rPr>
              <w:t>（资质等级</w:t>
            </w:r>
            <w:r>
              <w:rPr>
                <w:rFonts w:hint="eastAsia" w:ascii="Times New Roman" w:hAnsi="Times New Roman" w:cs="Times New Roman"/>
                <w:color w:val="000000"/>
                <w:sz w:val="20"/>
                <w:szCs w:val="20"/>
                <w:lang w:val="en-US" w:eastAsia="zh-CN"/>
              </w:rPr>
              <w:t xml:space="preserve"> </w:t>
            </w:r>
            <w:r>
              <w:rPr>
                <w:rFonts w:hint="default" w:ascii="Times New Roman" w:hAnsi="Times New Roman" w:cs="Times New Roman"/>
                <w:color w:val="000000"/>
                <w:sz w:val="20"/>
                <w:szCs w:val="20"/>
                <w:lang w:val="en-US" w:eastAsia="zh-CN"/>
              </w:rPr>
              <w:t>Ⅱ</w:t>
            </w:r>
            <w:r>
              <w:rPr>
                <w:rFonts w:hint="eastAsia" w:ascii="Times New Roman" w:hAnsi="Times New Roman" w:cs="Times New Roman"/>
                <w:color w:val="000000"/>
                <w:sz w:val="20"/>
                <w:szCs w:val="20"/>
                <w:lang w:val="en-US" w:eastAsia="zh-CN"/>
              </w:rPr>
              <w:t>级</w:t>
            </w:r>
            <w:r>
              <w:rPr>
                <w:rFonts w:hint="default" w:ascii="Times New Roman" w:hAnsi="Times New Roman" w:eastAsia="宋体" w:cs="Times New Roman"/>
                <w:color w:val="000000"/>
                <w:sz w:val="20"/>
                <w:szCs w:val="20"/>
                <w:lang w:val="en-US" w:eastAsia="zh-CN"/>
              </w:rPr>
              <w:t>）</w:t>
            </w:r>
          </w:p>
        </w:tc>
        <w:tc>
          <w:tcPr>
            <w:tcW w:w="1211" w:type="pct"/>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bookmarkStart w:id="1" w:name="_GoBack"/>
            <w:bookmarkEnd w:id="1"/>
          </w:p>
        </w:tc>
        <w:tc>
          <w:tcPr>
            <w:tcW w:w="1010" w:type="pct"/>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szCs w:val="21"/>
              </w:rPr>
            </w:pPr>
            <w:r>
              <w:rPr>
                <w:rFonts w:hint="default" w:ascii="Times New Roman" w:hAnsi="Times New Roman" w:eastAsia="宋体" w:cs="Times New Roman"/>
                <w:color w:val="000000"/>
                <w:szCs w:val="21"/>
                <w:lang w:val="en-US" w:eastAsia="zh-CN"/>
              </w:rPr>
              <w:t>检测日期</w:t>
            </w:r>
          </w:p>
        </w:tc>
        <w:tc>
          <w:tcPr>
            <w:tcW w:w="1399" w:type="pct"/>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eastAsia="宋体" w:cs="Times New Roman"/>
                <w:color w:val="000000"/>
                <w:szCs w:val="21"/>
                <w:lang w:val="en-US" w:eastAsia="zh-CN"/>
              </w:rPr>
              <w:t>2025.01.01</w:t>
            </w:r>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5000" w:type="pct"/>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eastAsia="宋体" w:cs="Times New Roman"/>
                <w:sz w:val="18"/>
              </w:rPr>
            </w:pPr>
            <w:r>
              <w:rPr>
                <w:rFonts w:hint="default" w:ascii="Times New Roman" w:hAnsi="Times New Roman" w:eastAsia="宋体" w:cs="Times New Roman"/>
                <w:sz w:val="18"/>
                <w:lang w:val="en-US" w:eastAsia="zh-CN"/>
              </w:rPr>
              <w:t>说明：</w:t>
            </w:r>
            <w:r>
              <w:rPr>
                <w:rFonts w:hint="default" w:ascii="Times New Roman" w:hAnsi="Times New Roman" w:eastAsia="宋体" w:cs="Times New Roman"/>
                <w:sz w:val="18"/>
              </w:rPr>
              <w:t>L：缺欠指示长度</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X：距基准点距离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Y：缺欠距焊缝中心距离</w:t>
            </w:r>
            <w:r>
              <w:rPr>
                <w:rFonts w:hint="default" w:ascii="Times New Roman" w:hAnsi="Times New Roman" w:eastAsia="宋体" w:cs="Times New Roman"/>
                <w:sz w:val="18"/>
                <w:lang w:val="en-US" w:eastAsia="zh-CN"/>
              </w:rPr>
              <w:t>；</w:t>
            </w:r>
            <w:r>
              <w:rPr>
                <w:rFonts w:hint="default" w:ascii="Times New Roman" w:hAnsi="Times New Roman" w:eastAsia="宋体" w:cs="Times New Roman"/>
                <w:sz w:val="18"/>
              </w:rPr>
              <w:t>H：缺欠深度距离</w:t>
            </w:r>
            <w:r>
              <w:rPr>
                <w:rFonts w:hint="default" w:ascii="Times New Roman" w:hAnsi="Times New Roman" w:eastAsia="宋体" w:cs="Times New Roman"/>
                <w:sz w:val="18"/>
                <w:lang w:eastAsia="zh-CN"/>
              </w:rPr>
              <w:t>；</w:t>
            </w:r>
            <w:r>
              <w:rPr>
                <w:rFonts w:hint="default" w:ascii="Times New Roman" w:hAnsi="Times New Roman" w:eastAsia="宋体" w:cs="Times New Roman"/>
                <w:sz w:val="18"/>
              </w:rPr>
              <w:t>R1-一次返修，R2-两次返修</w:t>
            </w:r>
          </w:p>
        </w:tc>
      </w:tr>
    </w:tbl>
    <w:p w14:paraId="2AEE18F7">
      <w:pPr>
        <w:jc w:val="left"/>
        <w:rPr>
          <w:rFonts w:hint="eastAsia" w:ascii="Times New Roman" w:hAnsi="Times New Roman"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1"/>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2FDA3405-86D6-4A06-8000-FC9B88306A91}"/>
  </w:font>
  <w:font w:name="Arial">
    <w:panose1 w:val="020B0604020202020204"/>
    <w:charset w:val="01"/>
    <w:family w:val="swiss"/>
    <w:pitch w:val="default"/>
    <w:sig w:usb0="E0002EFF" w:usb1="C000785B" w:usb2="00000009" w:usb3="00000000" w:csb0="400001FF" w:csb1="FFFF0000"/>
    <w:embedRegular r:id="rId2" w:fontKey="{D89F8BD0-E7CC-4B3B-9BA5-B7E98EB32B71}"/>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367F047A-CE8D-4AAE-A432-B01768D40508}"/>
  </w:font>
  <w:font w:name="Symbol">
    <w:panose1 w:val="05050102010706020507"/>
    <w:charset w:val="02"/>
    <w:family w:val="roman"/>
    <w:pitch w:val="default"/>
    <w:sig w:usb0="00000000" w:usb1="00000000" w:usb2="00000000" w:usb3="00000000" w:csb0="80000000" w:csb1="00000000"/>
    <w:embedRegular r:id="rId4" w:fontKey="{5764807E-5972-4D28-BD16-226F5DDE7DA1}"/>
  </w:font>
  <w:font w:name="Calibri">
    <w:panose1 w:val="020F0502020204030204"/>
    <w:charset w:val="00"/>
    <w:family w:val="swiss"/>
    <w:pitch w:val="default"/>
    <w:sig w:usb0="E4002EFF" w:usb1="C000247B" w:usb2="00000009" w:usb3="00000000" w:csb0="200001FF" w:csb1="00000000"/>
    <w:embedRegular r:id="rId5" w:fontKey="{2D57C4BA-9934-4CD6-BDDC-959B6DD77FCA}"/>
  </w:font>
  <w:font w:name="汉仪大隶书简">
    <w:panose1 w:val="02010600000101010101"/>
    <w:charset w:val="86"/>
    <w:family w:val="auto"/>
    <w:pitch w:val="default"/>
    <w:sig w:usb0="00000001" w:usb1="080E0800" w:usb2="00000002" w:usb3="00000000" w:csb0="00040000" w:csb1="00000000"/>
    <w:embedRegular r:id="rId6" w:fontKey="{B83AB424-21C7-41C8-9DCB-A64F533A553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72451FD"/>
    <w:rsid w:val="180146B5"/>
    <w:rsid w:val="1ADC0C9C"/>
    <w:rsid w:val="21CD55AA"/>
    <w:rsid w:val="2A7C758C"/>
    <w:rsid w:val="31470958"/>
    <w:rsid w:val="3DBE142F"/>
    <w:rsid w:val="40A216A0"/>
    <w:rsid w:val="48EE1E99"/>
    <w:rsid w:val="49322326"/>
    <w:rsid w:val="49783B5C"/>
    <w:rsid w:val="4B6F3FAD"/>
    <w:rsid w:val="4DB940A1"/>
    <w:rsid w:val="5211058D"/>
    <w:rsid w:val="5F300D0C"/>
    <w:rsid w:val="60641EF1"/>
    <w:rsid w:val="6398281C"/>
    <w:rsid w:val="640D2C5A"/>
    <w:rsid w:val="691235DF"/>
    <w:rsid w:val="6AA23822"/>
    <w:rsid w:val="6E073C8E"/>
    <w:rsid w:val="70CA2E00"/>
    <w:rsid w:val="7121101B"/>
    <w:rsid w:val="7580427C"/>
    <w:rsid w:val="776F7873"/>
    <w:rsid w:val="792A5156"/>
    <w:rsid w:val="79B50A3B"/>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431e312-457c-4399-832c-e7b4cafc20b5}">
  <ds:schemaRefs/>
</ds:datastoreItem>
</file>

<file path=customXml/itemProps3.xml><?xml version="1.0" encoding="utf-8"?>
<ds:datastoreItem xmlns:ds="http://schemas.openxmlformats.org/officeDocument/2006/customXml" ds:itemID="{eff44bdf-83de-4c48-928d-07c7c65281a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410</Words>
  <Characters>410</Characters>
  <Lines>0</Lines>
  <Paragraphs>0</Paragraphs>
  <TotalTime>0</TotalTime>
  <ScaleCrop>false</ScaleCrop>
  <LinksUpToDate>false</LinksUpToDate>
  <CharactersWithSpaces>413</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2025-01-23T06:43:39Z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