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77FF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sz w:val="44"/>
          <w:szCs w:val="44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</w:p>
    <w:p w14:paraId="535047E3">
      <w:pPr>
        <w:spacing w:before="156" w:beforeLines="50" w:after="62" w:afterLines="20"/>
        <w:ind w:right="38" w:rightChars="18"/>
        <w:jc w:val="right"/>
        <w:rPr>
          <w:rFonts w:hint="eastAsia" w:eastAsia="宋体"/>
          <w:lang w:eastAsia="zh-CN"/>
        </w:rPr>
      </w:pPr>
      <w:r>
        <w:rPr>
          <w:rFonts w:hint="eastAsia"/>
        </w:rPr>
        <w:t xml:space="preserve">                                </w:t>
      </w:r>
      <w:r>
        <w:rPr>
          <w:rFonts w:hint="eastAsia"/>
          <w:sz w:val="24"/>
          <w:szCs w:val="32"/>
        </w:rPr>
        <w:t>报告编号</w:t>
      </w:r>
      <w:r>
        <w:rPr>
          <w:sz w:val="24"/>
          <w:szCs w:val="32"/>
        </w:rPr>
        <w:t>:</w:t>
      </w:r>
      <w:r>
        <w:rPr>
          <w:rFonts w:hint="eastAsia" w:ascii="宋体"/>
          <w:sz w:val="24"/>
          <w:szCs w:val="32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ZJC001-ZJG2-CZDQ-25-MT-230</w:t>
      </w:r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CZP6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隔板与顶板角焊缝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8.0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SZ-C43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bookmarkEnd w:id="0"/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03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2025.05.14</w:t>
            </w:r>
          </w:p>
        </w:tc>
      </w:tr>
    </w:tbl>
    <w:p w14:paraId="5F0114B2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</w:t>
      </w:r>
      <w:bookmarkStart w:id="0" w:name="_GoBack"/>
      <w:bookmarkEnd w:id="1"/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ZJC001-ZJG2-CZDQ-25-MT-230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J-(3,3'~4,4')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(0~1)*2*4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8.0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2025.05.14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79456CCA-93C1-4C73-A0FB-9EA83E2B4F6F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4F0839AC"/>
    <w:rsid w:val="0AA52981"/>
    <w:rsid w:val="18B20BCC"/>
    <w:rsid w:val="1E1D174C"/>
    <w:rsid w:val="1FEF2D50"/>
    <w:rsid w:val="278E63DA"/>
    <w:rsid w:val="28315C6B"/>
    <w:rsid w:val="30031150"/>
    <w:rsid w:val="379876F3"/>
    <w:rsid w:val="37D37652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353</Words>
  <Characters>354</Characters>
  <Lines>1</Lines>
  <Paragraphs>1</Paragraphs>
  <TotalTime>342</TotalTime>
  <ScaleCrop>false</ScaleCrop>
  <LinksUpToDate>false</LinksUpToDate>
  <CharactersWithSpaces>389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2025-04-09T01:54:01Z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