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1B04225">
      <w:pPr>
        <w:spacing w:beforeLines="0" w:afterLines="0" w:line="360" w:lineRule="auto"/>
        <w:jc w:val="center"/>
        <w:rPr>
          <w:rFonts w:hint="eastAsia" w:ascii="汉仪大隶书简" w:hAnsi="汉仪大隶书简" w:eastAsia="汉仪大隶书简" w:cs="汉仪大隶书简"/>
          <w:b/>
          <w:color w:val="auto"/>
          <w:sz w:val="28"/>
          <w:szCs w:val="28"/>
        </w:rPr>
      </w:pPr>
      <w:r>
        <w:rPr>
          <w:rFonts w:hint="eastAsia" w:ascii="汉仪大隶书简" w:hAnsi="汉仪大隶书简" w:eastAsia="汉仪大隶书简" w:cs="汉仪大隶书简"/>
          <w:b/>
          <w:color w:val="auto"/>
          <w:sz w:val="44"/>
          <w:szCs w:val="44"/>
        </w:rPr>
        <w:t>超声波检测报告</w:t>
      </w:r>
    </w:p>
    <w:p w14:paraId="22872BFF">
      <w:pPr>
        <w:snapToGrid w:val="0"/>
        <w:spacing w:before="78" w:beforeLines="25" w:afterLines="0" w:line="360" w:lineRule="auto"/>
        <w:ind w:firstLine="420"/>
        <w:jc w:val="left"/>
        <w:rPr>
          <w:rFonts w:hint="eastAsia" w:ascii="Times New Roman" w:hAnsi="Times New Roman" w:eastAsia="Times New Roman"/>
          <w:color w:val="000000"/>
          <w:sz w:val="24"/>
          <w:szCs w:val="24"/>
          <w:u w:val="single"/>
        </w:rPr>
      </w:pPr>
      <w:r>
        <w:rPr>
          <w:rFonts w:hint="default" w:ascii="Times New Roman" w:hAnsi="Times New Roman" w:eastAsia="Times New Roman"/>
          <w:color w:val="000000"/>
          <w:sz w:val="24"/>
          <w:szCs w:val="24"/>
        </w:rPr>
        <w:t>承包单位：</w:t>
      </w:r>
      <w:r>
        <w:rPr>
          <w:rFonts w:hint="eastAsia" w:ascii="Times New Roman" w:hAnsi="Times New Roman" w:eastAsia="Times New Roman"/>
          <w:color w:val="000000"/>
          <w:sz w:val="24"/>
          <w:szCs w:val="24"/>
          <w:u w:val="single"/>
        </w:rPr>
        <w:t xml:space="preserve"> </w:t>
      </w:r>
      <w:r>
        <w:rPr>
          <w:rFonts w:hint="default" w:ascii="Times New Roman" w:hAnsi="Times New Roman" w:eastAsia="Times New Roman"/>
          <w:color w:val="000000"/>
          <w:sz w:val="24"/>
          <w:szCs w:val="24"/>
          <w:u w:val="single"/>
        </w:rPr>
        <w:t xml:space="preserve">  </w:t>
      </w:r>
      <w:r>
        <w:rPr>
          <w:rFonts w:hint="default" w:ascii="Times New Roman" w:hAnsi="Times New Roman" w:eastAsia="Times New Roman"/>
          <w:color w:val="000000"/>
          <w:kern w:val="0"/>
          <w:sz w:val="24"/>
          <w:szCs w:val="24"/>
          <w:u w:val="single"/>
        </w:rPr>
        <w:t>中铁宝桥集团有限公司</w:t>
      </w:r>
      <w:r>
        <w:rPr>
          <w:rFonts w:hint="eastAsia" w:ascii="Times New Roman" w:hAnsi="Times New Roman" w:eastAsia="Times New Roman"/>
          <w:color w:val="000000"/>
          <w:kern w:val="0"/>
          <w:sz w:val="24"/>
          <w:szCs w:val="24"/>
          <w:u w:val="single"/>
        </w:rPr>
        <w:t xml:space="preserve">  </w:t>
      </w:r>
      <w:r>
        <w:rPr>
          <w:rFonts w:hint="default" w:ascii="Times New Roman" w:hAnsi="Times New Roman" w:eastAsia="Times New Roman"/>
          <w:color w:val="000000"/>
          <w:kern w:val="0"/>
          <w:sz w:val="24"/>
          <w:szCs w:val="24"/>
          <w:u w:val="single"/>
        </w:rPr>
        <w:t xml:space="preserve">  </w:t>
      </w:r>
      <w:r>
        <w:rPr>
          <w:rFonts w:hint="eastAsia" w:ascii="Times New Roman" w:hAnsi="Times New Roman" w:eastAsia="Times New Roman"/>
          <w:color w:val="000000"/>
          <w:sz w:val="24"/>
          <w:szCs w:val="24"/>
        </w:rPr>
        <w:t xml:space="preserve">  </w:t>
      </w:r>
      <w:r>
        <w:rPr>
          <w:rFonts w:hint="default" w:ascii="Times New Roman" w:hAnsi="Times New Roman" w:eastAsia="Times New Roman"/>
          <w:color w:val="000000"/>
          <w:sz w:val="24"/>
          <w:szCs w:val="24"/>
        </w:rPr>
        <w:t xml:space="preserve"> 合同号</w:t>
      </w:r>
      <w:r>
        <w:rPr>
          <w:rFonts w:hint="default" w:ascii="Times New Roman" w:hAnsi="Times New Roman" w:eastAsia="Times New Roman"/>
          <w:color w:val="000000"/>
          <w:kern w:val="0"/>
          <w:sz w:val="24"/>
          <w:szCs w:val="24"/>
        </w:rPr>
        <w:t>：</w:t>
      </w:r>
      <w:r>
        <w:rPr>
          <w:rFonts w:hint="default" w:ascii="Times New Roman" w:hAnsi="Times New Roman" w:eastAsia="Times New Roman"/>
          <w:color w:val="000000"/>
          <w:kern w:val="0"/>
          <w:sz w:val="24"/>
          <w:szCs w:val="24"/>
          <w:u w:val="single"/>
        </w:rPr>
        <w:t xml:space="preserve">         </w:t>
      </w:r>
      <w:r>
        <w:rPr>
          <w:rFonts w:hint="default" w:ascii="Times New Roman" w:hAnsi="Times New Roman" w:eastAsia="Times New Roman"/>
          <w:color w:val="000000"/>
          <w:sz w:val="24"/>
          <w:szCs w:val="24"/>
          <w:u w:val="single"/>
        </w:rPr>
        <w:t>HWK-6</w:t>
      </w:r>
      <w:r>
        <w:rPr>
          <w:rFonts w:hint="eastAsia" w:ascii="Times New Roman" w:hAnsi="Times New Roman" w:eastAsia="宋体"/>
          <w:color w:val="000000"/>
          <w:sz w:val="24"/>
          <w:szCs w:val="24"/>
          <w:u w:val="single"/>
          <w:lang w:val="en-US" w:eastAsia="zh-CN"/>
        </w:rPr>
        <w:t>5</w:t>
      </w:r>
      <w:bookmarkStart w:id="0" w:name="_GoBack"/>
      <w:bookmarkEnd w:id="0"/>
      <w:r>
        <w:rPr>
          <w:rFonts w:hint="eastAsia" w:ascii="Times New Roman" w:hAnsi="Times New Roman" w:eastAsia="Times New Roman"/>
          <w:color w:val="000000"/>
          <w:sz w:val="24"/>
          <w:szCs w:val="24"/>
          <w:u w:val="single"/>
        </w:rPr>
        <w:t xml:space="preserve">           </w:t>
      </w:r>
    </w:p>
    <w:p w14:paraId="7B561DEC">
      <w:pPr>
        <w:spacing w:before="156" w:beforeLines="50" w:after="62" w:afterLines="20"/>
        <w:ind w:right="38" w:rightChars="18" w:firstLine="420"/>
        <w:rPr>
          <w:rFonts w:hint="eastAsia" w:ascii="Times New Roman" w:hAnsi="Times New Roman" w:eastAsia="Times New Roman"/>
          <w:color w:val="auto"/>
          <w:sz w:val="24"/>
          <w:szCs w:val="24"/>
        </w:rPr>
      </w:pPr>
      <w:r>
        <w:rPr>
          <w:rFonts w:hint="default" w:ascii="Times New Roman" w:hAnsi="Times New Roman" w:eastAsia="Times New Roman"/>
          <w:color w:val="000000"/>
          <w:kern w:val="0"/>
          <w:sz w:val="24"/>
          <w:szCs w:val="24"/>
        </w:rPr>
        <w:t>监理单位：</w:t>
      </w:r>
      <w:r>
        <w:rPr>
          <w:rFonts w:hint="eastAsia" w:ascii="Times New Roman" w:hAnsi="Times New Roman" w:eastAsia="Times New Roman"/>
          <w:color w:val="000000"/>
          <w:kern w:val="0"/>
          <w:sz w:val="24"/>
          <w:szCs w:val="24"/>
          <w:u w:val="single"/>
        </w:rPr>
        <w:t xml:space="preserve"> </w:t>
      </w:r>
      <w:r>
        <w:rPr>
          <w:rFonts w:hint="default" w:ascii="Times New Roman" w:hAnsi="Times New Roman" w:eastAsia="Times New Roman"/>
          <w:sz w:val="24"/>
          <w:szCs w:val="24"/>
          <w:u w:val="single"/>
        </w:rPr>
        <w:t>江苏东南工程咨询有限公司</w:t>
      </w:r>
      <w:r>
        <w:rPr>
          <w:rFonts w:hint="eastAsia" w:ascii="Times New Roman" w:hAnsi="Times New Roman" w:eastAsia="Times New Roman"/>
          <w:color w:val="000000"/>
          <w:kern w:val="0"/>
          <w:sz w:val="24"/>
          <w:szCs w:val="24"/>
          <w:u w:val="single"/>
          <w:lang w:bidi="ar"/>
        </w:rPr>
        <w:t xml:space="preserve">  </w:t>
      </w:r>
      <w:r>
        <w:rPr>
          <w:rFonts w:hint="eastAsia" w:ascii="Times New Roman" w:hAnsi="Times New Roman" w:eastAsia="Times New Roman"/>
          <w:color w:val="000000"/>
          <w:kern w:val="0"/>
          <w:sz w:val="24"/>
          <w:szCs w:val="24"/>
        </w:rPr>
        <w:t xml:space="preserve">    </w:t>
      </w:r>
      <w:r>
        <w:rPr>
          <w:rFonts w:hint="default" w:ascii="Times New Roman" w:hAnsi="Times New Roman" w:eastAsia="Times New Roman"/>
          <w:color w:val="000000"/>
          <w:kern w:val="0"/>
          <w:sz w:val="24"/>
          <w:szCs w:val="24"/>
        </w:rPr>
        <w:t>编  号：</w:t>
      </w:r>
      <w:r>
        <w:rPr>
          <w:rFonts w:hint="default" w:ascii="Times New Roman" w:hAnsi="Times New Roman" w:eastAsia="Times New Roman"/>
          <w:color w:val="000000"/>
          <w:kern w:val="0"/>
          <w:sz w:val="24"/>
          <w:szCs w:val="24"/>
          <w:u w:val="single"/>
        </w:rPr>
        <w:t>ZJC001-QQSN-G-25-UT-009</w:t>
      </w:r>
    </w:p>
    <w:tbl>
      <w:tblPr>
        <w:tblStyle w:val="4"/>
        <w:tblW w:w="9617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15"/>
        <w:gridCol w:w="487"/>
        <w:gridCol w:w="934"/>
        <w:gridCol w:w="817"/>
        <w:gridCol w:w="1266"/>
        <w:gridCol w:w="376"/>
        <w:gridCol w:w="816"/>
        <w:gridCol w:w="342"/>
        <w:gridCol w:w="1330"/>
        <w:gridCol w:w="816"/>
        <w:gridCol w:w="1618"/>
      </w:tblGrid>
      <w:tr w14:paraId="52CC2EA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85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10A6C2D">
            <w:pPr>
              <w:spacing w:beforeLines="0" w:afterLines="0" w:line="240" w:lineRule="atLeas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委托单位</w:t>
            </w:r>
          </w:p>
        </w:tc>
        <w:tc>
          <w:tcPr>
            <w:tcW w:w="3017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7C7724C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中铁宝桥集团有限公司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8A840CA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工程名称</w:t>
            </w:r>
          </w:p>
        </w:tc>
        <w:tc>
          <w:tcPr>
            <w:tcW w:w="376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F6D3993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沪武高速公路太仓至常州段扩建工程钢结构制造施工项目HWK-65标段（峭岐枢纽互通G匝道桥）</w:t>
            </w:r>
          </w:p>
        </w:tc>
      </w:tr>
      <w:tr w14:paraId="473E57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37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D1AC30A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构件名称</w:t>
            </w:r>
          </w:p>
        </w:tc>
        <w:tc>
          <w:tcPr>
            <w:tcW w:w="3017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5414E52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BHG17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74DF07F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检测部位</w:t>
            </w:r>
          </w:p>
        </w:tc>
        <w:tc>
          <w:tcPr>
            <w:tcW w:w="376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35AA1ED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挑臂底板与端隔板熔角焊缝</w:t>
            </w:r>
          </w:p>
        </w:tc>
      </w:tr>
      <w:tr w14:paraId="3D944DC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87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09BCC65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材质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FD23AEE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Q345qD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D134EC4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坡口形式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E367B92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V型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3AFA34B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检测数量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05ADC80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 xml:space="preserve">1.661 </w:t>
            </w:r>
            <w:r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  <w:t>m</w:t>
            </w:r>
          </w:p>
        </w:tc>
      </w:tr>
      <w:tr w14:paraId="3D8EE6D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78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AAFCD29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检测时机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4F07FDE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焊后24小时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2A56ABE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焊接方法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9A8A3F4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CO2气体保护焊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45F7708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检测比例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847A609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100%</w:t>
            </w:r>
          </w:p>
        </w:tc>
      </w:tr>
      <w:tr w14:paraId="659262D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18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0BDC212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热处理状态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3F67F62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TMCP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A1E8B85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工件温度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91CBA2A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30℃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560CCC3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表面状态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FC71C25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打磨光滑</w:t>
            </w:r>
          </w:p>
        </w:tc>
      </w:tr>
      <w:tr w14:paraId="1C698F9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58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12748E75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仪器型号</w:t>
            </w:r>
            <w:r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  <w:t>/</w:t>
            </w:r>
          </w:p>
          <w:p w14:paraId="40053ED3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编号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D90A06E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超声波探伤仪</w:t>
              <w:br/>
              <w:t>SZ-C40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4C173C2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探头规格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1ADF8618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5P10X12 70°</w:t>
              <w:br/>
              <w:t>2.5P13X13 60°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35F84C6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耦合剂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66866F5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化学浆糊</w:t>
            </w:r>
          </w:p>
        </w:tc>
      </w:tr>
      <w:tr w14:paraId="0143E75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28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0BFDC15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表面补偿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69C3CBD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4dB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B6E0988">
            <w:pPr>
              <w:spacing w:beforeLines="0" w:afterLines="0" w:line="240" w:lineRule="exact"/>
              <w:ind w:right="-46" w:rightChars="-22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对比试块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109CFA03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RB-2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81B43B1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标准试块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19D7710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CSK-IA</w:t>
            </w:r>
          </w:p>
        </w:tc>
      </w:tr>
      <w:tr w14:paraId="5CE5EED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14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1C0E9F3A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检测位置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5A8E329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单侧双面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1DCAB77">
            <w:pPr>
              <w:spacing w:beforeLines="0" w:afterLines="0" w:line="240" w:lineRule="exact"/>
              <w:ind w:right="-46" w:rightChars="-22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扫查方式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EC54B73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L+N+T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AAFDE61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检测灵敏度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13A83205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Φ3×40</w:t>
            </w:r>
          </w:p>
        </w:tc>
      </w:tr>
      <w:tr w14:paraId="0F0DA5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55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E1AF6E2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采用标准</w:t>
            </w:r>
            <w:r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  <w:t>/</w:t>
            </w:r>
          </w:p>
          <w:p w14:paraId="21BFE0B4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级别</w:t>
            </w:r>
          </w:p>
        </w:tc>
        <w:tc>
          <w:tcPr>
            <w:tcW w:w="4551" w:type="dxa"/>
            <w:gridSpan w:val="6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D611579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GB/T 11345-2023 检验等级 B</w:t>
            </w:r>
          </w:p>
          <w:p w14:paraId="25CF8B25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GB/T 29712-2023 验收等级 2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5637CF0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母材检测</w:t>
            </w:r>
          </w:p>
          <w:p w14:paraId="0AE03464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结果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4962970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无影响横波检测缺陷</w:t>
            </w:r>
          </w:p>
        </w:tc>
      </w:tr>
      <w:tr w14:paraId="42A5B4D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1035" w:hRule="atLeast"/>
          <w:jc w:val="center"/>
        </w:trPr>
        <w:tc>
          <w:tcPr>
            <w:tcW w:w="9617" w:type="dxa"/>
            <w:gridSpan w:val="11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0D5D541">
            <w:pPr>
              <w:spacing w:beforeLines="0" w:afterLines="0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检测部位及缺欠示意图：</w:t>
            </w:r>
          </w:p>
          <w:p w14:paraId="526F7B79">
            <w:pPr>
              <w:spacing w:beforeLines="0" w:afterLines="0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/>
            <w:r>
              <w:drawing>
                <wp:inline xmlns:a="http://schemas.openxmlformats.org/drawingml/2006/main" xmlns:pic="http://schemas.openxmlformats.org/drawingml/2006/picture">
                  <wp:extent cx="5832000" cy="2019600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1" name="示意图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832000" cy="20196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 w14:paraId="1A367CC6">
            <w:pPr>
              <w:spacing w:beforeLines="0" w:afterLines="0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说明：焊缝坐标方向为纵向焊缝从小桩号到大桩号；环向焊缝从左到右；竖直焊缝从上到下。</w:t>
            </w:r>
          </w:p>
        </w:tc>
      </w:tr>
      <w:tr w14:paraId="5128E31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90" w:hRule="atLeast"/>
          <w:jc w:val="center"/>
        </w:trPr>
        <w:tc>
          <w:tcPr>
            <w:tcW w:w="9617" w:type="dxa"/>
            <w:gridSpan w:val="11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top"/>
          </w:tcPr>
          <w:p w14:paraId="00765975">
            <w:pPr>
              <w:spacing w:beforeLines="0" w:afterLines="0" w:line="400" w:lineRule="exact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检测结果：</w:t>
            </w:r>
          </w:p>
          <w:p w14:paraId="2C35CC8E">
            <w:pPr>
              <w:spacing w:beforeLines="0" w:afterLines="0" w:line="400" w:lineRule="exact"/>
              <w:ind w:firstLine="420" w:firstLineChars="200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依据上述标准及合格级别，本公司按照上述比例对上述检测部位焊缝进行了检测，检测结论合格，具体检测情况见下页检测结果表格。</w:t>
            </w:r>
          </w:p>
        </w:tc>
      </w:tr>
      <w:tr w14:paraId="4E50031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08" w:hRule="atLeast"/>
          <w:jc w:val="center"/>
        </w:trPr>
        <w:tc>
          <w:tcPr>
            <w:tcW w:w="81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E56E451">
            <w:pPr>
              <w:spacing w:beforeLines="0" w:afterLines="0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编制</w:t>
            </w:r>
          </w:p>
        </w:tc>
        <w:tc>
          <w:tcPr>
            <w:tcW w:w="142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DBFD194">
            <w:pPr>
              <w:spacing w:beforeLines="0" w:afterLines="0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</w:p>
        </w:tc>
        <w:tc>
          <w:tcPr>
            <w:tcW w:w="81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64831E0">
            <w:pPr>
              <w:spacing w:beforeLines="0" w:afterLines="0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审核</w:t>
            </w:r>
          </w:p>
        </w:tc>
        <w:tc>
          <w:tcPr>
            <w:tcW w:w="164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2B40363">
            <w:pPr>
              <w:spacing w:beforeLines="0" w:afterLines="0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</w:p>
        </w:tc>
        <w:tc>
          <w:tcPr>
            <w:tcW w:w="81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E05F5D2">
            <w:pPr>
              <w:spacing w:beforeLines="0" w:afterLines="0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批准</w:t>
            </w:r>
          </w:p>
        </w:tc>
        <w:tc>
          <w:tcPr>
            <w:tcW w:w="167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062A4BF">
            <w:pPr>
              <w:spacing w:beforeLines="0" w:afterLines="0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</w:p>
        </w:tc>
        <w:tc>
          <w:tcPr>
            <w:tcW w:w="81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67152E4">
            <w:pPr>
              <w:spacing w:beforeLines="0" w:afterLines="0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日 期</w:t>
            </w:r>
          </w:p>
        </w:tc>
        <w:tc>
          <w:tcPr>
            <w:tcW w:w="161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F71154B">
            <w:pPr>
              <w:spacing w:beforeLines="0" w:afterLines="0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2025.07.28</w:t>
            </w:r>
          </w:p>
        </w:tc>
      </w:tr>
    </w:tbl>
    <w:p w14:paraId="3650408F">
      <w:pPr>
        <w:spacing w:beforeLines="0" w:afterLines="0"/>
        <w:rPr>
          <w:rFonts w:hint="default" w:eastAsia="汉仪大隶书简"/>
          <w:b/>
          <w:color w:val="auto"/>
          <w:sz w:val="2"/>
          <w:szCs w:val="2"/>
        </w:rPr>
      </w:pPr>
    </w:p>
    <w:p w14:paraId="7A73A9E9"/>
    <w:p w14:paraId="1ADE550F">
      <w:pP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br w:type="page"/>
      </w:r>
    </w:p>
    <w:p w14:paraId="5BF2C5A4">
      <w:pPr>
        <w:jc w:val="center"/>
        <w:rPr>
          <w:rFonts w:hint="default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t>超声波检测结果</w:t>
      </w:r>
    </w:p>
    <w:p w14:paraId="676E335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right="0" w:rightChars="0" w:firstLine="210" w:firstLineChars="100"/>
        <w:jc w:val="right"/>
        <w:textAlignment w:val="auto"/>
        <w:rPr>
          <w:rFonts w:hint="eastAsia" w:ascii="Times New Roman" w:hAnsi="Times New Roman" w:eastAsia="宋体"/>
          <w:sz w:val="36"/>
          <w:lang w:eastAsia="zh-CN"/>
        </w:rPr>
      </w:pPr>
      <w:r>
        <w:rPr>
          <w:rFonts w:hint="eastAsia" w:ascii="Times New Roman" w:hAnsi="Times New Roman"/>
        </w:rPr>
        <w:t xml:space="preserve">  </w:t>
      </w:r>
      <w:r>
        <w:rPr>
          <w:rFonts w:hint="eastAsia" w:ascii="Times New Roman" w:hAnsi="Times New Roman"/>
          <w:lang w:val="en-US" w:eastAsia="zh-CN"/>
        </w:rPr>
        <w:t xml:space="preserve"> 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/>
          <w:lang w:val="en-US" w:eastAsia="zh-CN"/>
        </w:rPr>
        <w:t xml:space="preserve">   </w:t>
      </w:r>
      <w:r>
        <w:rPr>
          <w:rFonts w:hint="eastAsia" w:ascii="Times New Roman" w:hAnsi="Times New Roman"/>
          <w:sz w:val="24"/>
          <w:szCs w:val="32"/>
        </w:rPr>
        <w:t>报告编号</w:t>
      </w:r>
      <w:r>
        <w:rPr>
          <w:rFonts w:ascii="Times New Roman" w:hAnsi="Times New Roman"/>
          <w:sz w:val="24"/>
          <w:szCs w:val="32"/>
        </w:rPr>
        <w:t>: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 w:eastAsia="宋体" w:cs="Times New Roman"/>
          <w:sz w:val="24"/>
          <w:u w:val="single"/>
          <w:lang w:val="en-US" w:eastAsia="zh-CN"/>
        </w:rPr>
        <w:t>ZJC001-QQSN-G-25-UT-009</w:t>
      </w:r>
    </w:p>
    <w:tbl>
      <w:tblPr>
        <w:tblStyle w:val="4"/>
        <w:tblW w:w="5000" w:type="pct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80"/>
        <w:gridCol w:w="1677"/>
        <w:gridCol w:w="1245"/>
        <w:gridCol w:w="1092"/>
        <w:gridCol w:w="667"/>
        <w:gridCol w:w="521"/>
        <w:gridCol w:w="645"/>
        <w:gridCol w:w="735"/>
        <w:gridCol w:w="780"/>
        <w:gridCol w:w="540"/>
        <w:gridCol w:w="720"/>
        <w:gridCol w:w="860"/>
      </w:tblGrid>
      <w:tr w14:paraId="456C67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26" w:hRule="atLeast"/>
          <w:jc w:val="center"/>
        </w:trPr>
        <w:tc>
          <w:tcPr>
            <w:tcW w:w="240" w:type="pct"/>
            <w:noWrap w:val="0"/>
            <w:vAlign w:val="center"/>
          </w:tcPr>
          <w:p w14:paraId="30103DDD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序号</w:t>
            </w:r>
          </w:p>
        </w:tc>
        <w:tc>
          <w:tcPr>
            <w:tcW w:w="841" w:type="pct"/>
            <w:noWrap w:val="0"/>
            <w:vAlign w:val="center"/>
          </w:tcPr>
          <w:p w14:paraId="61FD4E3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构件或焊缝</w:t>
            </w:r>
          </w:p>
          <w:p w14:paraId="07203AD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编号</w:t>
            </w:r>
          </w:p>
        </w:tc>
        <w:tc>
          <w:tcPr>
            <w:tcW w:w="624" w:type="pct"/>
            <w:noWrap w:val="0"/>
            <w:vAlign w:val="center"/>
          </w:tcPr>
          <w:p w14:paraId="30D5E5F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板厚</w:t>
            </w: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548" w:type="pct"/>
            <w:noWrap w:val="0"/>
            <w:vAlign w:val="center"/>
          </w:tcPr>
          <w:p w14:paraId="592CF30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检测部位</w:t>
            </w:r>
          </w:p>
          <w:p w14:paraId="29C91AB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(m)</w:t>
            </w:r>
          </w:p>
        </w:tc>
        <w:tc>
          <w:tcPr>
            <w:tcW w:w="334" w:type="pct"/>
            <w:noWrap w:val="0"/>
            <w:vAlign w:val="center"/>
          </w:tcPr>
          <w:p w14:paraId="1CE041E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检测</w:t>
            </w:r>
          </w:p>
          <w:p w14:paraId="427B513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长度</w:t>
            </w:r>
          </w:p>
          <w:p w14:paraId="13F0D7A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(m)</w:t>
            </w:r>
          </w:p>
        </w:tc>
        <w:tc>
          <w:tcPr>
            <w:tcW w:w="261" w:type="pct"/>
            <w:noWrap w:val="0"/>
            <w:vAlign w:val="center"/>
          </w:tcPr>
          <w:p w14:paraId="560E41B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250" w:leftChars="-119" w:right="-250" w:rightChars="-119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  <w:t>缺欠</w:t>
            </w:r>
          </w:p>
          <w:p w14:paraId="06FD4AE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250" w:leftChars="-119" w:right="-250" w:rightChars="-119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编号</w:t>
            </w:r>
          </w:p>
        </w:tc>
        <w:tc>
          <w:tcPr>
            <w:tcW w:w="323" w:type="pct"/>
            <w:noWrap w:val="0"/>
            <w:vAlign w:val="center"/>
          </w:tcPr>
          <w:p w14:paraId="5A8FCB6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  <w:t>缺欠</w:t>
            </w: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当量</w:t>
            </w:r>
          </w:p>
          <w:p w14:paraId="56A4EFE1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(dB)</w:t>
            </w:r>
          </w:p>
        </w:tc>
        <w:tc>
          <w:tcPr>
            <w:tcW w:w="368" w:type="pct"/>
            <w:noWrap w:val="0"/>
            <w:vAlign w:val="center"/>
          </w:tcPr>
          <w:p w14:paraId="27E4091C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L</w:t>
            </w:r>
          </w:p>
          <w:p w14:paraId="19991EF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391" w:type="pct"/>
            <w:noWrap w:val="0"/>
            <w:vAlign w:val="center"/>
          </w:tcPr>
          <w:p w14:paraId="2EFBA63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X</w:t>
            </w:r>
          </w:p>
          <w:p w14:paraId="260A72C0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271" w:type="pct"/>
            <w:noWrap w:val="0"/>
            <w:vAlign w:val="center"/>
          </w:tcPr>
          <w:p w14:paraId="79849F9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Y</w:t>
            </w:r>
          </w:p>
          <w:p w14:paraId="2B4E54B3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361" w:type="pct"/>
            <w:noWrap w:val="0"/>
            <w:vAlign w:val="center"/>
          </w:tcPr>
          <w:p w14:paraId="523E0BE3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H</w:t>
            </w:r>
          </w:p>
          <w:p w14:paraId="10BE85A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431" w:type="pct"/>
            <w:noWrap w:val="0"/>
            <w:vAlign w:val="center"/>
          </w:tcPr>
          <w:p w14:paraId="4D3B37FB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结论</w:t>
            </w:r>
          </w:p>
        </w:tc>
      </w:tr>
      <w:tr w14:paraId="1A0D320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659289E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  <w:t>1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31AE0A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RJ-2</w:t>
            </w: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1278E81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14(V)⊥28</w:t>
            </w: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6AEB0D2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0~1.661</w:t>
            </w: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7872D2A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bookmarkStart w:id="1" w:name="_GoBack"/>
            <w:bookmarkEnd w:id="1"/>
            <w:r>
              <w:rPr>
                <w:rFonts w:ascii="Times New Roman" w:hAnsi="Times New Roman"/>
                <w:sz w:val="18"/>
              </w:rPr>
              <w:t>1.661</w:t>
            </w: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181862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6E6BEB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549D380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08D94A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57DB3CA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466FA12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3B08842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F116BF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60BE6166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438446E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以下空白</w:t>
            </w: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07459E8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1F5017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1F7D053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4EE1F9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3357524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4634CED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1242D1C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3635406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4435077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1958586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67FF34F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F5EAF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3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4AE3A7F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0BEF2FC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0685528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5F2F69D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12A1F2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54D12504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0E6C82F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2971E5D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3AC540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22C9EFDE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324C531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0BEFC1A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AFD731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4</w:t>
            </w:r>
          </w:p>
        </w:tc>
        <w:tc>
          <w:tcPr>
            <w:tcW w:w="841" w:type="pct"/>
            <w:noWrap w:val="0"/>
            <w:vAlign w:val="center"/>
          </w:tcPr>
          <w:p w14:paraId="68F3F0F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878100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79C86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66B65F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37985D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6986D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C8B5E8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2AD33A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61D1B3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27F0F3D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6FB9035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8AF4B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77085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5</w:t>
            </w:r>
          </w:p>
        </w:tc>
        <w:tc>
          <w:tcPr>
            <w:tcW w:w="841" w:type="pct"/>
            <w:noWrap w:val="0"/>
            <w:vAlign w:val="center"/>
          </w:tcPr>
          <w:p w14:paraId="79D080D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751587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472F89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4C9974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665AF8F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6A6D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297AE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50C53B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0F886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5B05910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3ABF3A3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BA4FEA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A8452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6</w:t>
            </w:r>
          </w:p>
        </w:tc>
        <w:tc>
          <w:tcPr>
            <w:tcW w:w="841" w:type="pct"/>
            <w:noWrap w:val="0"/>
            <w:vAlign w:val="center"/>
          </w:tcPr>
          <w:p w14:paraId="570F397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537A93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45C3C4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129FDBF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52771B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24774BC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4525311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065C29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7D23C5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D3E1AE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1B6639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59B67E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7AC3FC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7</w:t>
            </w:r>
          </w:p>
        </w:tc>
        <w:tc>
          <w:tcPr>
            <w:tcW w:w="841" w:type="pct"/>
            <w:noWrap w:val="0"/>
            <w:vAlign w:val="center"/>
          </w:tcPr>
          <w:p w14:paraId="672975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82C6A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524DAF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003F39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374F67C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A584AF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958B2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41CA0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5AEF9B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06FCC61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3B62A4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206A13A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8CC2C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8</w:t>
            </w:r>
          </w:p>
        </w:tc>
        <w:tc>
          <w:tcPr>
            <w:tcW w:w="841" w:type="pct"/>
            <w:noWrap w:val="0"/>
            <w:vAlign w:val="center"/>
          </w:tcPr>
          <w:p w14:paraId="6F771466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624" w:type="pct"/>
            <w:noWrap w:val="0"/>
            <w:vAlign w:val="center"/>
          </w:tcPr>
          <w:p w14:paraId="393DD7A1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B55176A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1BBDD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DF8EE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23" w:type="pct"/>
            <w:noWrap w:val="0"/>
            <w:vAlign w:val="center"/>
          </w:tcPr>
          <w:p w14:paraId="570C594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8" w:type="pct"/>
            <w:noWrap w:val="0"/>
            <w:vAlign w:val="center"/>
          </w:tcPr>
          <w:p w14:paraId="7E393BB0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82BDBD4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71" w:type="pct"/>
            <w:noWrap w:val="0"/>
            <w:vAlign w:val="center"/>
          </w:tcPr>
          <w:p w14:paraId="7BDA257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1" w:type="pct"/>
            <w:noWrap w:val="0"/>
            <w:vAlign w:val="center"/>
          </w:tcPr>
          <w:p w14:paraId="61082CB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31" w:type="pct"/>
            <w:noWrap w:val="0"/>
            <w:vAlign w:val="center"/>
          </w:tcPr>
          <w:p w14:paraId="08350F33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24F483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A83F3A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9</w:t>
            </w:r>
          </w:p>
        </w:tc>
        <w:tc>
          <w:tcPr>
            <w:tcW w:w="841" w:type="pct"/>
            <w:noWrap w:val="0"/>
            <w:vAlign w:val="center"/>
          </w:tcPr>
          <w:p w14:paraId="1A5759C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A325D9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0EC379A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867335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0A3BA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5D789C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0B57D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306308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27676D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44A7FD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3008282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223338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CC7AD3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10</w:t>
            </w:r>
          </w:p>
        </w:tc>
        <w:tc>
          <w:tcPr>
            <w:tcW w:w="841" w:type="pct"/>
            <w:noWrap w:val="0"/>
            <w:vAlign w:val="center"/>
          </w:tcPr>
          <w:p w14:paraId="0CC01E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3A94768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1FD2F2F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839089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7BF410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CE6183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0792ED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673890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8D6AC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2CD2C6B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4C17FAA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2942F9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6A6734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11</w:t>
            </w:r>
          </w:p>
        </w:tc>
        <w:tc>
          <w:tcPr>
            <w:tcW w:w="841" w:type="pct"/>
            <w:noWrap w:val="0"/>
            <w:vAlign w:val="center"/>
          </w:tcPr>
          <w:p w14:paraId="270ACD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5893CB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A410D7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88E02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0C8CC4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70903EBA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620D20F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34CE4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3D8B0D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918FC9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847E0D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E7BE9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E78A7B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12</w:t>
            </w:r>
          </w:p>
        </w:tc>
        <w:tc>
          <w:tcPr>
            <w:tcW w:w="841" w:type="pct"/>
            <w:noWrap w:val="0"/>
            <w:vAlign w:val="center"/>
          </w:tcPr>
          <w:p w14:paraId="21C74C9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21463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02556B2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E89BE0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3DDACC1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FD614C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06AC92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64AB37E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4A3D13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0C6B4E5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605E1A8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7EC10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14C9F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13</w:t>
            </w:r>
          </w:p>
        </w:tc>
        <w:tc>
          <w:tcPr>
            <w:tcW w:w="841" w:type="pct"/>
            <w:noWrap w:val="0"/>
            <w:vAlign w:val="center"/>
          </w:tcPr>
          <w:p w14:paraId="717ED79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423943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5F0A60F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71EB15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5067AAC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502C17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DE6AF3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E0BC2A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3FC715C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0ED1802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03EC3AF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517D1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168E71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14</w:t>
            </w:r>
          </w:p>
        </w:tc>
        <w:tc>
          <w:tcPr>
            <w:tcW w:w="841" w:type="pct"/>
            <w:noWrap w:val="0"/>
            <w:vAlign w:val="center"/>
          </w:tcPr>
          <w:p w14:paraId="7991B49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4ABC074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187B4DD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68A08B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B50D94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6AE7F0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AE81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5F09805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0D9A404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37141C2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35BEA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D5C6E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9FE693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15</w:t>
            </w:r>
          </w:p>
        </w:tc>
        <w:tc>
          <w:tcPr>
            <w:tcW w:w="841" w:type="pct"/>
            <w:noWrap w:val="0"/>
            <w:vAlign w:val="center"/>
          </w:tcPr>
          <w:p w14:paraId="4F38716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577949D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3278AB0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4EED0C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2CD0C6E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60CCA0C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4AFAC8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D149E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E34A5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7E640E4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A0FC86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C1BCD2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E3ED28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16</w:t>
            </w:r>
          </w:p>
        </w:tc>
        <w:tc>
          <w:tcPr>
            <w:tcW w:w="841" w:type="pct"/>
            <w:noWrap w:val="0"/>
            <w:vAlign w:val="center"/>
          </w:tcPr>
          <w:p w14:paraId="4150762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D8B26C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663701A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BA8D37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54826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EACD76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462A43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D8F1B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00D81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B9DAC9D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FE1B6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0A821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38C57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17</w:t>
            </w:r>
          </w:p>
        </w:tc>
        <w:tc>
          <w:tcPr>
            <w:tcW w:w="841" w:type="pct"/>
            <w:noWrap w:val="0"/>
            <w:vAlign w:val="center"/>
          </w:tcPr>
          <w:p w14:paraId="5A116A6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324555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B31F19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3B951D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87D701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547176D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457C7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CE04DA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4068657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6DBA5F45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6D5DE8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72FB2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F7DF7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18</w:t>
            </w:r>
          </w:p>
        </w:tc>
        <w:tc>
          <w:tcPr>
            <w:tcW w:w="841" w:type="pct"/>
            <w:noWrap w:val="0"/>
            <w:vAlign w:val="center"/>
          </w:tcPr>
          <w:p w14:paraId="461B06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63CC3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6B0FC8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A9723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243A7C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710C34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EAA55C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42DE1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801ADF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6F998221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899E6E6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BEA33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82" w:hRule="exact"/>
          <w:jc w:val="center"/>
        </w:trPr>
        <w:tc>
          <w:tcPr>
            <w:tcW w:w="240" w:type="pct"/>
            <w:noWrap w:val="0"/>
            <w:vAlign w:val="center"/>
          </w:tcPr>
          <w:p w14:paraId="0F9DD45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19</w:t>
            </w:r>
          </w:p>
        </w:tc>
        <w:tc>
          <w:tcPr>
            <w:tcW w:w="841" w:type="pct"/>
            <w:noWrap w:val="0"/>
            <w:vAlign w:val="center"/>
          </w:tcPr>
          <w:p w14:paraId="39F232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287189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40CD99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2C2D9CF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6E61692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FC1205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67D38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536974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3F1358B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3D6BBC8A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D160245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AAEB4C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22FD2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</w:t>
            </w:r>
          </w:p>
        </w:tc>
        <w:tc>
          <w:tcPr>
            <w:tcW w:w="841" w:type="pct"/>
            <w:noWrap w:val="0"/>
            <w:vAlign w:val="center"/>
          </w:tcPr>
          <w:p w14:paraId="71E77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582BA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4A35B2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1F10C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140B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7BC7FE0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659D56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7DD274B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15E0E7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01709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E39147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465EB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0B154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21</w:t>
            </w:r>
          </w:p>
        </w:tc>
        <w:tc>
          <w:tcPr>
            <w:tcW w:w="841" w:type="pct"/>
            <w:noWrap w:val="0"/>
            <w:vAlign w:val="center"/>
          </w:tcPr>
          <w:p w14:paraId="3422E6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64DFB6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86043A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6F3464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7ADA65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5CC6262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1E8EF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47466A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76F6194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1F819F7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0CBFFA3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1D0A3B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5A47C9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22</w:t>
            </w:r>
          </w:p>
        </w:tc>
        <w:tc>
          <w:tcPr>
            <w:tcW w:w="841" w:type="pct"/>
            <w:noWrap w:val="0"/>
            <w:vAlign w:val="center"/>
          </w:tcPr>
          <w:p w14:paraId="722ECC2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3B4B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74BA2E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18F88E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0D32A83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F26914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47805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72C1EA8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245CF1D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5AFBB57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F4E209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9C518E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546692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23</w:t>
            </w:r>
          </w:p>
        </w:tc>
        <w:tc>
          <w:tcPr>
            <w:tcW w:w="841" w:type="pct"/>
            <w:noWrap w:val="0"/>
            <w:vAlign w:val="center"/>
          </w:tcPr>
          <w:p w14:paraId="166D9A0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94AE5D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1CA93B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03F392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9FFC48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02AB5F4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66875E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72AAB21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4EFBFC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3647E6A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427E157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BFF3AC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135AF33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24</w:t>
            </w:r>
          </w:p>
        </w:tc>
        <w:tc>
          <w:tcPr>
            <w:tcW w:w="841" w:type="pct"/>
            <w:noWrap w:val="0"/>
            <w:vAlign w:val="center"/>
          </w:tcPr>
          <w:p w14:paraId="519CD21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0E16D6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C93B22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3C275F9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679458C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2E2F1323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CA325F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620FA8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251FAFB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678D4BA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B5B17DD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37ABF3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604949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25</w:t>
            </w:r>
          </w:p>
        </w:tc>
        <w:tc>
          <w:tcPr>
            <w:tcW w:w="841" w:type="pct"/>
            <w:noWrap w:val="0"/>
            <w:vAlign w:val="center"/>
          </w:tcPr>
          <w:p w14:paraId="0A004C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5775CE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7E2891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6BC7F3F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52C70CA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759B9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3836F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FC2861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63EFCCC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564A600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6B220D1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9A6C1F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62" w:hRule="exact"/>
          <w:jc w:val="center"/>
        </w:trPr>
        <w:tc>
          <w:tcPr>
            <w:tcW w:w="240" w:type="pct"/>
            <w:noWrap w:val="0"/>
            <w:vAlign w:val="center"/>
          </w:tcPr>
          <w:p w14:paraId="06C4864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26</w:t>
            </w:r>
          </w:p>
        </w:tc>
        <w:tc>
          <w:tcPr>
            <w:tcW w:w="841" w:type="pct"/>
            <w:noWrap w:val="0"/>
            <w:vAlign w:val="center"/>
          </w:tcPr>
          <w:p w14:paraId="7F1E5EAF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检测人员</w:t>
            </w:r>
          </w:p>
          <w:p w14:paraId="0C5E2C35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（资质等级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 xml:space="preserve"> </w:t>
            </w: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Ⅱ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级</w:t>
            </w: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）</w:t>
            </w:r>
          </w:p>
        </w:tc>
        <w:tc>
          <w:tcPr>
            <w:tcW w:w="1507" w:type="pct"/>
            <w:gridSpan w:val="3"/>
            <w:noWrap w:val="0"/>
            <w:vAlign w:val="center"/>
          </w:tcPr>
          <w:p w14:paraId="2DFF18E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954" w:type="pct"/>
            <w:gridSpan w:val="3"/>
            <w:noWrap w:val="0"/>
            <w:vAlign w:val="center"/>
          </w:tcPr>
          <w:p w14:paraId="2DD7F1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检测日期</w:t>
            </w:r>
          </w:p>
        </w:tc>
        <w:tc>
          <w:tcPr>
            <w:tcW w:w="1455" w:type="pct"/>
            <w:gridSpan w:val="4"/>
            <w:noWrap w:val="0"/>
            <w:vAlign w:val="center"/>
          </w:tcPr>
          <w:p w14:paraId="1E72A4E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5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2025.07.28</w:t>
            </w:r>
          </w:p>
        </w:tc>
      </w:tr>
      <w:tr w14:paraId="0F9BECC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291" w:hRule="atLeast"/>
          <w:jc w:val="center"/>
        </w:trPr>
        <w:tc>
          <w:tcPr>
            <w:tcW w:w="5000" w:type="pct"/>
            <w:gridSpan w:val="12"/>
            <w:tcBorders>
              <w:bottom w:val="single" w:color="auto" w:sz="4" w:space="0"/>
            </w:tcBorders>
            <w:noWrap w:val="0"/>
            <w:vAlign w:val="center"/>
          </w:tcPr>
          <w:p w14:paraId="7B15412A">
            <w:pPr>
              <w:keepNext w:val="0"/>
              <w:keepLines w:val="0"/>
              <w:suppressLineNumbers w:val="0"/>
              <w:spacing w:before="62" w:beforeLines="20" w:beforeAutospacing="0" w:after="62" w:afterLines="20" w:afterAutospacing="0"/>
              <w:ind w:left="0" w:right="0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说明：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L：缺欠指示长度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X：距基准点距离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Y：缺欠距焊缝中心距离</w:t>
            </w: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H：缺欠深度距离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R1-一次返修，R2-两次返修</w:t>
            </w:r>
          </w:p>
        </w:tc>
      </w:tr>
    </w:tbl>
    <w:p w14:paraId="209D4F27">
      <w:pPr>
        <w:jc w:val="left"/>
        <w:rPr>
          <w:rFonts w:hint="eastAsia" w:ascii="Times New Roman" w:hAnsi="Times New Roman" w:eastAsia="汉仪大隶书简"/>
          <w:b/>
          <w:sz w:val="4"/>
          <w:szCs w:val="4"/>
          <w:lang w:eastAsia="zh-CN"/>
        </w:rPr>
      </w:pPr>
    </w:p>
    <w:sectPr>
      <w:headerReference r:id="rId4" w:type="default"/>
      <w:footerReference r:id="rId5" w:type="default"/>
      <w:pgSz w:w="11906" w:h="16838"/>
      <w:pgMar w:top="1440" w:right="1080" w:bottom="1440" w:left="1080" w:header="851" w:footer="992" w:gutter="0"/>
      <w:lnNumType w:countBy="0" w:distance="360"/>
      <w:pgNumType w:start="1"/>
      <w:cols w:space="72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86"/>
    <w:family w:val="auto"/>
    <w:pitch w:val="default"/>
    <w:sig w:usb0="E0002EFF" w:usb1="C000785B" w:usb2="00000009" w:usb3="00000000" w:csb0="400001FF" w:csb1="FFFF0000"/>
  </w:font>
  <w:font w:name="宋体">
    <w:panose1 w:val="02010600030101010101"/>
    <w:charset w:val="50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汉仪大隶书简">
    <w:panose1 w:val="02010600000101010101"/>
    <w:charset w:val="86"/>
    <w:family w:val="auto"/>
    <w:pitch w:val="default"/>
    <w:sig w:usb0="00000001" w:usb1="080E0800" w:usb2="00000002" w:usb3="00000000" w:csb0="00040000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E40EE0C">
    <w:pPr>
      <w:pStyle w:val="2"/>
      <w:spacing w:beforeLines="0" w:afterLines="0"/>
      <w:rPr>
        <w:rFonts w:hint="default"/>
        <w:sz w:val="18"/>
        <w:szCs w:val="24"/>
      </w:rPr>
    </w:pPr>
    <w:r>
      <w:rPr>
        <w:rFonts w:hint="default"/>
        <w:sz w:val="18"/>
        <w:szCs w:val="24"/>
      </w:rPr>
      <mc:AlternateContent>
        <mc:Choice Requires="wps">
          <w:drawing>
            <wp:anchor distT="0" distB="0" distL="114300" distR="114300" simplePos="0" relativeHeight="251660288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2" name="文本框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txbx>
                      <w:txbxContent>
                        <w:p w14:paraId="214904C3">
                          <w:pPr>
                            <w:pStyle w:val="2"/>
                            <w:spacing w:beforeLines="0" w:afterLines="0"/>
                            <w:rPr>
                              <w:rFonts w:hint="default"/>
                              <w:sz w:val="18"/>
                              <w:szCs w:val="24"/>
                            </w:rPr>
                          </w:pPr>
                          <w:r>
                            <w:rPr>
                              <w:rFonts w:hint="default" w:ascii="宋体"/>
                              <w:sz w:val="18"/>
                              <w:szCs w:val="24"/>
                            </w:rPr>
                            <w:t xml:space="preserve">第 </w: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begin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instrText xml:space="preserve"> PAGE  \* MERGEFORMAT </w:instrTex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separate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t>1</w: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end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t xml:space="preserve"> </w:t>
                          </w:r>
                          <w:r>
                            <w:rPr>
                              <w:rFonts w:hint="default" w:ascii="宋体"/>
                              <w:sz w:val="18"/>
                              <w:szCs w:val="24"/>
                            </w:rPr>
                            <w:t xml:space="preserve">页 共 </w: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begin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instrText xml:space="preserve"> NUMPAGES  \* MERGEFORMAT </w:instrTex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separate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t>3</w: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end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t xml:space="preserve"> </w:t>
                          </w:r>
                          <w:r>
                            <w:rPr>
                              <w:rFonts w:hint="default" w:ascii="宋体"/>
                              <w:sz w:val="18"/>
                              <w:szCs w:val="24"/>
                            </w:rPr>
                            <w:t>页</w:t>
                          </w:r>
                        </w:p>
                      </w:txbxContent>
                    </wps:txbx>
                    <wps:bodyPr vert="horz" wrap="none" lIns="0" tIns="0" rIns="0" bIns="0" anchor="t" anchorCtr="0" upright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top:0pt;height:144pt;width:144pt;mso-position-horizontal:center;mso-position-horizontal-relative:margin;mso-wrap-style:none;z-index:251660288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A5G3yXmAQAAxwMAAA4AAABkcnMvZTJvRG9jLnhtbK1TzY7TMBC+I/EO&#10;lu80aRCrKqq7WqgWISFAWngA13EaS/6TPW1SHgDegBMX7jxXn2PHTtJFy2UPe0nGnplv5vtmvL4e&#10;jCZHGaJyltHloqREWuEaZfeMfvt6+2pFSQRuG66dlYyeZKTXm5cv1r2vZeU6pxsZCILYWPee0Q7A&#10;10URRScNjwvnpUVn64LhgMewL5rAe0Q3uqjK8qroXWh8cELGiLfb0UknxPAUQNe2SsitEwcjLYyo&#10;QWoOSCl2yke6yd22rRTwuW2jBKIZRaaQv1gE7V36Fps1r/eB+06JqQX+lBYecTJcWSx6gdpy4OQQ&#10;1H9QRongomthIZwpRiJZEWSxLB9pc9dxLzMXlDr6i+jx+WDFp+OXQFTDaEWJ5QYHfv718/z77/nP&#10;D1IleXofa4y68xgHw1s34NLM9xEvE+uhDSb9kQ9BP4p7uogrByAiJa2q1apEl0DffED84iHdhwjv&#10;pTMkGYwGnF4WlR8/RhhD55BUzbpbpXWeoLakZ/Tq9ZsyJ1w8CK4t1kgkxmaTBcNumJjtXHNCYvge&#10;sGDnwndKetwGRi0uPyX6g0Wx0+LMRpiN3WxwKzCRUaBkNN/BuGAHH9S+Q9xlbir6mwNgy5lJamOs&#10;PXWH881aTLuYFujfc456eH+be1BLAwQKAAAAAACHTuJAAAAAAAAAAAAAAAAABgAAAF9yZWxzL1BL&#10;AwQUAAAACACHTuJAihRmPNEAAACUAQAACwAAAF9yZWxzLy5yZWxzpZDBasMwDIbvg72D0X1xmsMY&#10;o04vo9Br6R7A2IpjGltGMtn69vMOg2X0tqN+oe8T//7wmRa1IkukbGDX9aAwO/IxBwPvl+PTCyip&#10;Nnu7UEYDNxQ4jI8P+zMutrYjmWMR1ShZDMy1lletxc2YrHRUMLfNRJxsbSMHXay72oB66Ptnzb8Z&#10;MG6Y6uQN8MkPoC630sx/2Ck6JqGpdo6SpmmK7h5VB7Zlju7INuEbuUazHLAa8CwaB2pZ134EfV+/&#10;+6fe00c+47rVfoeM649Xb7ocvwBQSwMEFAAAAAgAh07iQH7m5SD3AAAA4QEAABMAAABbQ29udGVu&#10;dF9UeXBlc10ueG1slZFBTsMwEEX3SNzB8hYlTrtACCXpgrRLQKgcYGRPEotkbHlMaG+Pk7YbRJFY&#10;2jP/vye73BzGQUwY2Dqq5CovpEDSzljqKvm+32UPUnAEMjA4wkoekeWmvr0p90ePLFKauJJ9jP5R&#10;KdY9jsC580hp0rowQkzH0CkP+gM6VOuiuFfaUUSKWZw7ZF022MLnEMX2kK5PJgEHluLptDizKgne&#10;D1ZDTKZqIvODkp0JeUouO9xbz3dJQ6pfCfPkOuCce0lPE6xB8QohPsOYNJQJrIz7ooBT/nfJbDly&#10;5trWasybwE2KveF0sbrWjmvXOP3f8u2SunSr5YPqb1BLAQIUABQAAAAIAIdO4kB+5uUg9wAAAOEB&#10;AAATAAAAAAAAAAEAIAAAAE8EAABbQ29udGVudF9UeXBlc10ueG1sUEsBAhQACgAAAAAAh07iQAAA&#10;AAAAAAAAAAAAAAYAAAAAAAAAAAAQAAAAMQMAAF9yZWxzL1BLAQIUABQAAAAIAIdO4kCKFGY80QAA&#10;AJQBAAALAAAAAAAAAAEAIAAAAFUDAABfcmVscy8ucmVsc1BLAQIUAAoAAAAAAIdO4kAAAAAAAAAA&#10;AAAAAAAEAAAAAAAAAAAAEAAAAAAAAABkcnMvUEsBAhQAFAAAAAgAh07iQLNJWO7QAAAABQEAAA8A&#10;AAAAAAAAAQAgAAAAIgAAAGRycy9kb3ducmV2LnhtbFBLAQIUABQAAAAIAIdO4kAORt8l5gEAAMcD&#10;AAAOAAAAAAAAAAEAIAAAAB8BAABkcnMvZTJvRG9jLnhtbFBLBQYAAAAABgAGAFkBAAB3BQAAAAA=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 w14:paraId="214904C3">
                    <w:pPr>
                      <w:pStyle w:val="2"/>
                      <w:spacing w:beforeLines="0" w:afterLines="0"/>
                      <w:rPr>
                        <w:rFonts w:hint="default"/>
                        <w:sz w:val="18"/>
                        <w:szCs w:val="24"/>
                      </w:rPr>
                    </w:pPr>
                    <w:r>
                      <w:rPr>
                        <w:rFonts w:hint="default" w:ascii="宋体"/>
                        <w:sz w:val="18"/>
                        <w:szCs w:val="24"/>
                      </w:rPr>
                      <w:t xml:space="preserve">第 </w: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begin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instrText xml:space="preserve"> PAGE  \* MERGEFORMAT </w:instrTex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separate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t>1</w: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end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t xml:space="preserve"> </w:t>
                    </w:r>
                    <w:r>
                      <w:rPr>
                        <w:rFonts w:hint="default" w:ascii="宋体"/>
                        <w:sz w:val="18"/>
                        <w:szCs w:val="24"/>
                      </w:rPr>
                      <w:t xml:space="preserve">页 共 </w: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begin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instrText xml:space="preserve"> NUMPAGES  \* MERGEFORMAT </w:instrTex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separate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t>3</w: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end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t xml:space="preserve"> </w:t>
                    </w:r>
                    <w:r>
                      <w:rPr>
                        <w:rFonts w:hint="default" w:ascii="宋体"/>
                        <w:sz w:val="18"/>
                        <w:szCs w:val="24"/>
                      </w:rPr>
                      <w:t>页</w:t>
                    </w:r>
                  </w:p>
                </w:txbxContent>
              </v:textbox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/>
      </w:pPr>
      <w:r>
        <w:separator/>
      </w:r>
    </w:p>
  </w:footnote>
  <w:footnote w:type="continuationSeparator" w:id="1">
    <w:p>
      <w:pPr>
        <w:spacing w:before="0" w:after="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2942AA7">
    <w:pPr>
      <w:pStyle w:val="3"/>
      <w:spacing w:beforeLines="0" w:afterLines="0"/>
      <w:jc w:val="center"/>
      <w:rPr>
        <w:rFonts w:hint="default"/>
        <w:sz w:val="18"/>
        <w:szCs w:val="24"/>
      </w:rPr>
    </w:pPr>
    <w:r>
      <w:rPr>
        <w:rFonts w:hint="default"/>
        <w:sz w:val="32"/>
        <w:szCs w:val="24"/>
      </w:rPr>
      <mc:AlternateContent>
        <mc:Choice Requires="wps">
          <w:drawing>
            <wp:anchor distT="0" distB="0" distL="114300" distR="114300" simplePos="0" relativeHeight="251661312" behindDoc="0" locked="0" layoutInCell="1" allowOverlap="1">
              <wp:simplePos x="0" y="0"/>
              <wp:positionH relativeFrom="column">
                <wp:posOffset>5074285</wp:posOffset>
              </wp:positionH>
              <wp:positionV relativeFrom="paragraph">
                <wp:posOffset>137795</wp:posOffset>
              </wp:positionV>
              <wp:extent cx="1287145" cy="285750"/>
              <wp:effectExtent l="0" t="0" r="8255" b="3810"/>
              <wp:wrapNone/>
              <wp:docPr id="3" name="文本框 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287145" cy="28575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6350">
                        <a:noFill/>
                      </a:ln>
                    </wps:spPr>
                    <wps:txbx>
                      <w:txbxContent>
                        <w:p w14:paraId="60021315">
                          <w:pPr>
                            <w:spacing w:beforeLines="0" w:afterLines="0"/>
                            <w:rPr>
                              <w:rFonts w:hint="eastAsia" w:ascii="Times New Roman" w:hAnsi="Times New Roman" w:eastAsia="Times New Roman"/>
                              <w:sz w:val="20"/>
                              <w:szCs w:val="22"/>
                            </w:rPr>
                          </w:pPr>
                          <w:r>
                            <w:rPr>
                              <w:rFonts w:hint="eastAsia" w:ascii="Times New Roman" w:hAnsi="Times New Roman" w:eastAsia="Times New Roman"/>
                              <w:sz w:val="20"/>
                              <w:szCs w:val="22"/>
                            </w:rPr>
                            <w:t>SZ-434-2-06-2022</w:t>
                          </w:r>
                        </w:p>
                      </w:txbxContent>
                    </wps:txbx>
                    <wps:bodyPr vert="horz" wrap="square" anchor="t" anchorCtr="0" upright="1"/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left:399.55pt;margin-top:10.85pt;height:22.5pt;width:101.35pt;z-index:251661312;mso-width-relative:page;mso-height-relative:page;" fillcolor="#FFFFFF" filled="t" stroked="f" coordsize="21600,21600" o:gfxdata="UEsDBAoAAAAAAIdO4kAAAAAAAAAAAAAAAAAEAAAAZHJzL1BLAwQUAAAACACHTuJAwEbeyNUAAAAK&#10;AQAADwAAAGRycy9kb3ducmV2LnhtbE2Py07DMBBF90j8gzVI7KjtCiU0zaQLJLZItKVrNzZxVHsc&#10;2e7z63FXsBzN0b3ntquLd+xkYhoDIciZAGaoD3qkAWG7+Xh5A5ayIq1cIINwNQlW3eNDqxodzvRl&#10;Tus8sBJCqVEINuep4Tz11niVZmEyVH4/IXqVyxkHrqM6l3Dv+FyIins1UmmwajLv1vSH9dEj7AZ/&#10;233LKVrt3St93q6bbRgRn5+kWALL5pL/YLjrF3XoitM+HEkn5hDqxUIWFGEua2B3QAhZxuwRqqoG&#10;3rX8/4TuF1BLAwQUAAAACACHTuJAPPbyGucBAACzAwAADgAAAGRycy9lMm9Eb2MueG1srVNLbtsw&#10;EN0X6B0I7mv5UyeGYDpAY7iboi2Q9gA0RUkE+OuQtuQeoL1BV91033P5HBlSttMmmyyiBTWc/3sz&#10;XN70RpO9hKCcZXQyGlMirXCVsg2jX79s3iwoCZHbimtnJaMHGejN6vWrZedLOXWt05UEgklsKDvP&#10;aBujL4siiFYaHkbOS4vG2oHhEa/QFBXwDrMbXUzH46uic1B5cEKGgNr1YKSnjPCchK6ulZBrJ3ZG&#10;2jhkBal5REihVT7QVe62rqWIn+o6yEg0o4g05hOLoLxNZ7Fa8rIB7lslTi3w57TwCJPhymLRS6o1&#10;j5zsQD1JZZQAF1wdR8KZYgCSGUEUk/Ejbu5a7mXGglQHfyE9vFxa8XH/GYiqGJ1RYrnBgR9//Tz+&#10;/nv884PMEj2dDyV63Xn0i/071+PSnPUBlQl1X4NJf8RD0I7kHi7kyj4SkYKmi+vJ2zklAm3Txfx6&#10;ntkvHqI9hPheOkOSwCjg8DKnfP8hROwEXc8uqVhwWlUbpXW+QLO91UD2HAe9yV9qEkP+c9OWdIxe&#10;zbB2irIuxQ9+2qJ7AjuASlLst/2Jga2rDkgAvhvsrHXwnZIOt4bR8G3HQVLCrUA1o/Es3sZhzXYe&#10;VNNiVGYtV8BZ5tZOe5eW5d977uPhra3uAVBLAwQKAAAAAACHTuJAAAAAAAAAAAAAAAAABgAAAF9y&#10;ZWxzL1BLAwQUAAAACACHTuJAihRmPNEAAACUAQAACwAAAF9yZWxzLy5yZWxzpZDBasMwDIbvg72D&#10;0X1xmsMYo04vo9Br6R7A2IpjGltGMtn69vMOg2X0tqN+oe8T//7wmRa1IkukbGDX9aAwO/IxBwPv&#10;l+PTCyipNnu7UEYDNxQ4jI8P+zMutrYjmWMR1ShZDMy1lletxc2YrHRUMLfNRJxsbSMHXay72oB6&#10;6Ptnzb8ZMG6Y6uQN8MkPoC630sx/2Ck6JqGpdo6SpmmK7h5VB7Zlju7INuEbuUazHLAa8CwaB2pZ&#10;134EfV+/+6fe00c+47rVfoeM649Xb7ocvwBQSwMEFAAAAAgAh07iQH7m5SD3AAAA4QEAABMAAABb&#10;Q29udGVudF9UeXBlc10ueG1slZFBTsMwEEX3SNzB8hYlTrtACCXpgrRLQKgcYGRPEotkbHlMaG+P&#10;k7YbRJFY2jP/vye73BzGQUwY2Dqq5CovpEDSzljqKvm+32UPUnAEMjA4wkoekeWmvr0p90ePLFKa&#10;uJJ9jP5RKdY9jsC580hp0rowQkzH0CkP+gM6VOuiuFfaUUSKWZw7ZF022MLnEMX2kK5PJgEHluLp&#10;tDizKgneD1ZDTKZqIvODkp0JeUouO9xbz3dJQ6pfCfPkOuCce0lPE6xB8QohPsOYNJQJrIz7ooBT&#10;/nfJbDly5trWasybwE2KveF0sbrWjmvXOP3f8u2SunSr5YPqb1BLAQIUABQAAAAIAIdO4kB+5uUg&#10;9wAAAOEBAAATAAAAAAAAAAEAIAAAAFUEAABbQ29udGVudF9UeXBlc10ueG1sUEsBAhQACgAAAAAA&#10;h07iQAAAAAAAAAAAAAAAAAYAAAAAAAAAAAAQAAAANwMAAF9yZWxzL1BLAQIUABQAAAAIAIdO4kCK&#10;FGY80QAAAJQBAAALAAAAAAAAAAEAIAAAAFsDAABfcmVscy8ucmVsc1BLAQIUAAoAAAAAAIdO4kAA&#10;AAAAAAAAAAAAAAAEAAAAAAAAAAAAEAAAAAAAAABkcnMvUEsBAhQAFAAAAAgAh07iQMBG3sjVAAAA&#10;CgEAAA8AAAAAAAAAAQAgAAAAIgAAAGRycy9kb3ducmV2LnhtbFBLAQIUABQAAAAIAIdO4kA89vIa&#10;5wEAALMDAAAOAAAAAAAAAAEAIAAAACQBAABkcnMvZTJvRG9jLnhtbFBLBQYAAAAABgAGAFkBAAB9&#10;BQAAAAA=&#10;">
              <v:fill on="t" focussize="0,0"/>
              <v:stroke on="f" weight="0.5pt"/>
              <v:imagedata o:title=""/>
              <o:lock v:ext="edit" aspectratio="f"/>
              <v:textbox>
                <w:txbxContent>
                  <w:p w14:paraId="60021315">
                    <w:pPr>
                      <w:spacing w:beforeLines="0" w:afterLines="0"/>
                      <w:rPr>
                        <w:rFonts w:hint="eastAsia" w:ascii="Times New Roman" w:hAnsi="Times New Roman" w:eastAsia="Times New Roman"/>
                        <w:sz w:val="20"/>
                        <w:szCs w:val="22"/>
                      </w:rPr>
                    </w:pPr>
                    <w:r>
                      <w:rPr>
                        <w:rFonts w:hint="eastAsia" w:ascii="Times New Roman" w:hAnsi="Times New Roman" w:eastAsia="Times New Roman"/>
                        <w:sz w:val="20"/>
                        <w:szCs w:val="22"/>
                      </w:rPr>
                      <w:t>SZ-434-2-06-2022</w:t>
                    </w:r>
                  </w:p>
                </w:txbxContent>
              </v:textbox>
            </v:shape>
          </w:pict>
        </mc:Fallback>
      </mc:AlternateContent>
    </w:r>
    <w:r>
      <w:rPr>
        <w:rFonts w:hint="default"/>
        <w:sz w:val="32"/>
        <w:szCs w:val="48"/>
      </w:rPr>
      <w:drawing>
        <wp:anchor distT="0" distB="0" distL="114935" distR="114935" simplePos="0" relativeHeight="251659264" behindDoc="0" locked="0" layoutInCell="1" allowOverlap="1">
          <wp:simplePos x="0" y="0"/>
          <wp:positionH relativeFrom="column">
            <wp:posOffset>-281305</wp:posOffset>
          </wp:positionH>
          <wp:positionV relativeFrom="paragraph">
            <wp:posOffset>-228600</wp:posOffset>
          </wp:positionV>
          <wp:extent cx="1019810" cy="619760"/>
          <wp:effectExtent l="0" t="0" r="1270" b="5080"/>
          <wp:wrapNone/>
          <wp:docPr id="4" name="图片 1" descr="视正字母标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图片 1" descr="视正字母标"/>
                  <pic:cNvPicPr>
                    <a:picLocks noChangeAspect="1"/>
                  </pic:cNvPicPr>
                </pic:nvPicPr>
                <pic:blipFill>
                  <a:blip r:embed="rId1"/>
                  <a:srcRect l="6187" t="21786" r="7201" b="25600"/>
                  <a:stretch>
                    <a:fillRect/>
                  </a:stretch>
                </pic:blipFill>
                <pic:spPr>
                  <a:xfrm>
                    <a:off x="0" y="0"/>
                    <a:ext cx="1019810" cy="61976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  <w:r>
      <w:rPr>
        <w:rFonts w:hint="default" w:ascii="宋体"/>
        <w:sz w:val="32"/>
        <w:szCs w:val="48"/>
      </w:rPr>
      <w:t xml:space="preserve">  常州视正检测有限公司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70"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hdrShapeDefaults>
    <o:shapelayout v:ext="edit">
      <o:idmap v:ext="edit" data="1"/>
    </o:shapelayout>
  </w:hdrShapeDefaults>
  <w:footnotePr>
    <w:footnote w:id="0"/>
    <w:footnote w:id="1"/>
  </w:foot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ZjNjYmQ1ZTA0ZDM5ZWQ2NzRmYzQ0MjEyN2RkMjI3YmMifQ=="/>
  </w:docVars>
  <w:rsids>
    <w:rsidRoot w:val="00172A27"/>
    <w:rsid w:val="086A7B40"/>
    <w:rsid w:val="10C1515F"/>
    <w:rsid w:val="22121085"/>
    <w:rsid w:val="7B18078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iPriority="0" w:semiHidden="0" w:name="header"/>
    <w:lsdException w:qFormat="1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unhideWhenUsed/>
    <w:qFormat/>
    <w:uiPriority w:val="0"/>
    <w:pPr>
      <w:widowControl w:val="0"/>
      <w:spacing w:beforeLines="0" w:afterLines="0"/>
      <w:jc w:val="both"/>
    </w:pPr>
    <w:rPr>
      <w:rFonts w:hint="default" w:ascii="Calibri" w:hAnsi="Calibri" w:eastAsia="宋体" w:cs="Times New Roman"/>
      <w:kern w:val="2"/>
      <w:sz w:val="21"/>
      <w:szCs w:val="24"/>
      <w:lang w:val="en-US" w:eastAsia="zh-CN" w:bidi="ar-SA"/>
    </w:rPr>
  </w:style>
  <w:style w:type="character" w:default="1" w:styleId="5">
    <w:name w:val="Default Paragraph Font"/>
    <w:semiHidden/>
    <w:qFormat/>
    <w:uiPriority w:val="0"/>
  </w:style>
  <w:style w:type="table" w:default="1" w:styleId="4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unhideWhenUsed/>
    <w:qFormat/>
    <w:uiPriority w:val="0"/>
    <w:pPr>
      <w:tabs>
        <w:tab w:val="center" w:pos="4153"/>
        <w:tab w:val="right" w:pos="8306"/>
      </w:tabs>
      <w:snapToGrid w:val="0"/>
      <w:spacing w:beforeLines="0" w:afterLines="0"/>
      <w:jc w:val="left"/>
    </w:pPr>
    <w:rPr>
      <w:rFonts w:hint="default"/>
      <w:sz w:val="18"/>
      <w:szCs w:val="24"/>
    </w:rPr>
  </w:style>
  <w:style w:type="paragraph" w:styleId="3">
    <w:name w:val="header"/>
    <w:basedOn w:val="1"/>
    <w:unhideWhenUsed/>
    <w:qFormat/>
    <w:uiPriority w:val="0"/>
    <w:pPr>
      <w:tabs>
        <w:tab w:val="center" w:pos="4153"/>
        <w:tab w:val="right" w:pos="8306"/>
      </w:tabs>
      <w:snapToGrid w:val="0"/>
      <w:spacing w:beforeLines="0" w:afterLines="0"/>
    </w:pPr>
    <w:rPr>
      <w:rFonts w:hint="default"/>
      <w:sz w:val="18"/>
      <w:szCs w:val="24"/>
    </w:rPr>
  </w:style>
</w:style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oter" Target="footer1.xml"/><Relationship Id="rId4" Type="http://schemas.openxmlformats.org/officeDocument/2006/relationships/header" Target="header1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9" Type="http://schemas.openxmlformats.org/officeDocument/2006/relationships/image" Target="media/image2.png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445</Words>
  <Characters>450</Characters>
  <Lines>0</Lines>
  <Paragraphs>0</Paragraphs>
  <TotalTime>0</TotalTime>
  <ScaleCrop>false</ScaleCrop>
  <LinksUpToDate>false</LinksUpToDate>
  <CharactersWithSpaces>491</CharactersWithSpaces>
  <Application>WPS Office_12.1.0.18276_F1E327BC-269C-435d-A152-05C5408002CA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2025-08-18T08:36:00Z</dcterms:created>
  <dc:creator>95609</dc:creator>
  <cp:lastModifiedBy>王冬冬</cp:lastModifiedBy>
  <dcterms:modified xsi:type="dcterms:W3CDTF">2025-09-25T15:22:01Z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2052-12.1.0.18276</vt:lpwstr>
  </property>
  <property fmtid="{D5CDD505-2E9C-101B-9397-08002B2CF9AE}" pid="3" name="ICV">
    <vt:lpwstr>FF4DC7784C6842E686439E9F05FBF87D_12</vt:lpwstr>
  </property>
</Properties>
</file>