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</w:t>
      </w:r>
      <w:r>
        <w:rPr>
          <w:rFonts w:hint="eastAsia" w:ascii="Times New Roman" w:hAnsi="Times New Roman" w:eastAsia="宋体"/>
          <w:color w:val="000000"/>
          <w:sz w:val="24"/>
          <w:szCs w:val="24"/>
          <w:u w:val="single"/>
          <w:lang w:val="en-US" w:eastAsia="zh-CN"/>
        </w:rPr>
        <w:t>5</w:t>
      </w:r>
      <w:bookmarkStart w:id="0" w:name="_GoBack"/>
      <w:bookmarkEnd w:id="0"/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ZJC001-QQSN-G-25-UT-030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沪武高速公路太仓至常州段扩建工程钢结构制造施工项目HWK-65标段（峭岐枢纽互通G匝道桥）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BDR2-9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吊耳与加劲板熔透角</w:t>
              <w:br/>
              <w:t>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0.353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2025.09.22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ZJC001-QQSN-G-25-UT-030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32(K)⊥24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0~0.175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0.175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32(K)⊥24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0~0.178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0.178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2025.09.22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10C1515F"/>
    <w:rsid w:val="22121085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2025-09-25T15:22:01Z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