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宋体" w:hAnsi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bookmarkStart w:id="0" w:name="_GoBack"/>
      <w:bookmarkEnd w:id="0"/>
      <w:r>
        <w:rPr>
          <w:rFonts w:hint="default" w:ascii="宋体" w:hAnsi="Times New Roman"/>
          <w:color w:val="000000"/>
          <w:sz w:val="24"/>
          <w:szCs w:val="24"/>
        </w:rPr>
        <w:t xml:space="preserve"> 合同号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>HWK-63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宋体" w:hAnsi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ZJC001-QQSN-ZXQ-25-UT-018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沪武高速公路太仓至常州段扩建工程钢结构制造施工项目HWK-65标段(峭岐枢纽互通主线桥）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AZJD1-AZTB2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挑臂隔板与侧封板坡口角焊缝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 xml:space="preserve">1.368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宋体" w:hAnsi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2025.08.15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ZJC001-QQSN-ZXQ-25-UT-018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P-2,2'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28(S10,K)+14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（0~0.684）*2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1.368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2025.08.15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10C1515F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2025-08-25T00:27:00Z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