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宋体" w:hAnsi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bookmarkStart w:id="0" w:name="_GoBack"/>
      <w:bookmarkEnd w:id="0"/>
      <w:r>
        <w:rPr>
          <w:rFonts w:hint="default" w:ascii="宋体" w:hAnsi="Times New Roman"/>
          <w:color w:val="000000"/>
          <w:sz w:val="24"/>
          <w:szCs w:val="24"/>
        </w:rPr>
        <w:t xml:space="preserve"> 合同号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宋体" w:hAnsi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ZJC001-QQSN-ZXQ-25-UT-029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沪武高速公路太仓至常州段扩建工程钢结构制造施工项目HWK-65标段(峭岐枢纽互通主线桥）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AZJD3-AZK11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底板纵向对接焊缝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 xml:space="preserve">21.94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宋体" w:hAnsi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2025.08.08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ZJC001-QQSN-ZXQ-25-UT-029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Db-1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（0~21.54）*1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21.54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Db-1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（0~0.2）*2*1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2025.08.08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2025-08-25T00:27:00Z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