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与隔板及支座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3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1,1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12,20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