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ZJC001-ZJG2-ZXQ-25-XC-UT-188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加劲与隔板及支座加劲坡口角焊缝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3.36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Pb-(1,1'~8,8')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20(S7,K)/12,20,24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