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eastAsia="Times New Roman" w:cs="Times New Roman"/>
          <w:color w:val="auto"/>
          <w:sz w:val="36"/>
          <w:szCs w:val="24"/>
          <w:u w:val="single"/>
        </w:rPr>
      </w:pPr>
      <w:bookmarkStart w:id="0" w:name="_GoBack"/>
      <w:r>
        <w:rPr>
          <w:rFonts w:hint="default" w:ascii="Times New Roman" w:hAnsi="Times New Roman" w:eastAsia="Times New Roman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eastAsia="Times New Roman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u w:val="single"/>
        </w:rPr>
        <w:t>ZJC012-25-UT-078</w:t>
      </w:r>
    </w:p>
    <w:bookmarkEnd w:id="0"/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江苏常鑫路桥集团有限公司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沪蓉高速薛家道口东段扩能改造工程项目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ZXL1-1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对接焊缝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2.288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2025.08.29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1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ZJC012-25-UT-078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T-ZD1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0~2.288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2.288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2025.08.29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6E42A26"/>
    <w:rsid w:val="2AD54231"/>
    <w:rsid w:val="3699282C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2025-09-30T03:31:37Z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