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bookmarkEnd w:id="0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Arial" w:hAnsi="Arial"/>
          <w:color w:val="auto"/>
          <w:sz w:val="36"/>
          <w:szCs w:val="24"/>
          <w:u w:val="single"/>
        </w:rPr>
      </w:pPr>
      <w:r>
        <w:rPr>
          <w:rFonts w:hint="default" w:ascii="宋体"/>
          <w:color w:val="auto"/>
          <w:sz w:val="24"/>
          <w:szCs w:val="32"/>
        </w:rPr>
        <w:t>报告编号</w:t>
      </w:r>
      <w:r>
        <w:rPr>
          <w:rFonts w:hint="default"/>
          <w:color w:val="auto"/>
          <w:sz w:val="24"/>
          <w:szCs w:val="32"/>
        </w:rPr>
        <w:t>:</w:t>
      </w:r>
      <w:r>
        <w:rPr>
          <w:rFonts w:hint="default" w:ascii="宋体"/>
          <w:color w:val="auto"/>
          <w:sz w:val="21"/>
          <w:szCs w:val="24"/>
        </w:rPr>
        <w:t xml:space="preserve"> </w:t>
      </w:r>
      <w:r>
        <w:rPr>
          <w:rFonts w:hint="default" w:ascii="宋体" w:hAnsi="Times New Roman"/>
          <w:color w:val="auto"/>
          <w:sz w:val="24"/>
          <w:szCs w:val="24"/>
          <w:u w:val="single"/>
        </w:rPr>
        <w:t>ZJC019-G-24-XC-UT-031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312国道常州横林至湖塘东段工程G312-SG3标段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GL6-JD7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顶板拼板缝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63.192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29℃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SZ-C01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Q/CR 9211-2015 验收等级 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2025.08.12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ZJC019-G-24-XC-UT-031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GL6-JD7-KT1A/KT1B-DB1-DJ1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0~1.54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1.536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GL6-JD7-KT2A/KT2B-DB1-DJ1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0~1.54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1.536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GL6-JD7-DB1-DJ1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0~20.04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20.04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GL6-JD7-DB1-DJ2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0~20.04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20.04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GL6-JD7-DB1-DJ3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0~20.04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20.04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2025.08.12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6E18CCFC-F6E1-4FB2-8223-D1BACAD03CC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2" w:fontKey="{FE149E44-7A42-4E46-8FDE-2EA2A0E379D8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3" w:fontKey="{64272229-333D-493B-AD4C-B6B98A7BFAB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16E42A26"/>
    <w:rsid w:val="2AD54231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2025-08-18T08:34:22Z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