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2.png" ContentType="image/jpeg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B04225">
      <w:pPr>
        <w:spacing w:beforeLines="0" w:afterLines="0" w:line="360" w:lineRule="auto"/>
        <w:jc w:val="center"/>
        <w:rPr>
          <w:rFonts w:hint="eastAsia" w:ascii="汉仪大隶书简" w:hAnsi="汉仪大隶书简" w:eastAsia="汉仪大隶书简" w:cs="汉仪大隶书简"/>
          <w:b/>
          <w:color w:val="auto"/>
          <w:sz w:val="28"/>
          <w:szCs w:val="28"/>
        </w:rPr>
      </w:pPr>
      <w:r>
        <w:rPr>
          <w:rFonts w:hint="eastAsia" w:ascii="汉仪大隶书简" w:hAnsi="汉仪大隶书简" w:eastAsia="汉仪大隶书简" w:cs="汉仪大隶书简"/>
          <w:b/>
          <w:color w:val="auto"/>
          <w:sz w:val="44"/>
          <w:szCs w:val="44"/>
        </w:rPr>
        <w:t>超声波检测报告</w:t>
      </w:r>
    </w:p>
    <w:p w14:paraId="22872BFF">
      <w:pPr>
        <w:snapToGrid w:val="0"/>
        <w:spacing w:before="78" w:beforeLines="25" w:afterLines="0" w:line="360" w:lineRule="auto"/>
        <w:ind w:firstLine="420"/>
        <w:jc w:val="left"/>
        <w:rPr>
          <w:rFonts w:hint="default" w:ascii="Times New Roman" w:hAnsi="Times New Roman" w:cs="Times New Roman" w:eastAsiaTheme="minorEastAsia"/>
          <w:color w:val="000000"/>
          <w:sz w:val="24"/>
          <w:szCs w:val="24"/>
          <w:u w:val="single"/>
        </w:rPr>
      </w:pPr>
      <w:r>
        <w:rPr>
          <w:rFonts w:hint="default" w:ascii="Times New Roman" w:hAnsi="Times New Roman" w:cs="Times New Roman" w:eastAsiaTheme="minorEastAsia"/>
          <w:color w:val="000000"/>
          <w:sz w:val="24"/>
          <w:szCs w:val="24"/>
        </w:rPr>
        <w:t>承包单位：</w:t>
      </w:r>
      <w:r>
        <w:rPr>
          <w:rFonts w:hint="default" w:ascii="Times New Roman" w:hAnsi="Times New Roman" w:cs="Times New Roman" w:eastAsiaTheme="minorEastAsia"/>
          <w:color w:val="000000"/>
          <w:sz w:val="24"/>
          <w:szCs w:val="24"/>
          <w:u w:val="single"/>
        </w:rPr>
        <w:t xml:space="preserve">   </w:t>
      </w: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  <w:u w:val="single"/>
        </w:rPr>
        <w:t xml:space="preserve">中铁宝桥集团有限公司    </w:t>
      </w:r>
      <w:r>
        <w:rPr>
          <w:rFonts w:hint="default" w:ascii="Times New Roman" w:hAnsi="Times New Roman" w:cs="Times New Roman" w:eastAsiaTheme="minorEastAsia"/>
          <w:color w:val="000000"/>
          <w:sz w:val="24"/>
          <w:szCs w:val="24"/>
        </w:rPr>
        <w:t xml:space="preserve">   合同号</w:t>
      </w: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</w:rPr>
        <w:t>：</w:t>
      </w: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  <w:u w:val="single"/>
        </w:rPr>
        <w:t xml:space="preserve">         </w:t>
      </w:r>
      <w:r>
        <w:rPr>
          <w:rFonts w:hint="default" w:ascii="Times New Roman" w:hAnsi="Times New Roman" w:cs="Times New Roman" w:eastAsiaTheme="minorEastAsia"/>
          <w:color w:val="000000"/>
          <w:sz w:val="24"/>
          <w:szCs w:val="24"/>
          <w:u w:val="single"/>
        </w:rPr>
        <w:t>HWK-6</w:t>
      </w:r>
      <w:r>
        <w:rPr>
          <w:rFonts w:hint="eastAsia" w:ascii="Times New Roman" w:hAnsi="Times New Roman" w:cs="Times New Roman" w:eastAsiaTheme="minorEastAsia"/>
          <w:color w:val="000000"/>
          <w:sz w:val="24"/>
          <w:szCs w:val="24"/>
          <w:u w:val="single"/>
          <w:lang w:val="en-US" w:eastAsia="zh-CN"/>
        </w:rPr>
        <w:t>3</w:t>
      </w:r>
      <w:r>
        <w:rPr>
          <w:rFonts w:hint="default" w:ascii="Times New Roman" w:hAnsi="Times New Roman" w:cs="Times New Roman" w:eastAsiaTheme="minorEastAsia"/>
          <w:color w:val="000000"/>
          <w:sz w:val="24"/>
          <w:szCs w:val="24"/>
          <w:u w:val="single"/>
        </w:rPr>
        <w:t xml:space="preserve">           </w:t>
      </w:r>
    </w:p>
    <w:p w14:paraId="7B561DEC">
      <w:pPr>
        <w:spacing w:before="156" w:beforeLines="50" w:after="62" w:afterLines="20"/>
        <w:ind w:right="38" w:rightChars="18" w:firstLine="420"/>
        <w:rPr>
          <w:rFonts w:hint="default" w:ascii="Times New Roman" w:hAnsi="Times New Roman" w:cs="Times New Roman" w:eastAsiaTheme="minorEastAsia"/>
          <w:color w:val="auto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</w:rPr>
        <w:t>监理单位：</w:t>
      </w: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  <w:u w:val="single"/>
        </w:rPr>
        <w:t xml:space="preserve"> </w:t>
      </w:r>
      <w:r>
        <w:rPr>
          <w:rFonts w:hint="default" w:ascii="Times New Roman" w:hAnsi="Times New Roman" w:cs="Times New Roman" w:eastAsiaTheme="minorEastAsia"/>
          <w:sz w:val="24"/>
          <w:szCs w:val="24"/>
          <w:u w:val="single"/>
        </w:rPr>
        <w:t>江苏润通项目管理有限公司</w:t>
      </w:r>
      <w:bookmarkStart w:id="0" w:name="_GoBack"/>
      <w:bookmarkEnd w:id="0"/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  <w:u w:val="single"/>
          <w:lang w:bidi="ar"/>
        </w:rPr>
        <w:t xml:space="preserve">  </w:t>
      </w: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</w:rPr>
        <w:t xml:space="preserve">    编  号：</w:t>
      </w: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  <w:u w:val="single"/>
        </w:rPr>
        <w:t>ZJC006-SG3-B9-23-UT-005-1</w:t>
      </w:r>
    </w:p>
    <w:tbl>
      <w:tblPr>
        <w:tblStyle w:val="4"/>
        <w:tblW w:w="961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5"/>
        <w:gridCol w:w="487"/>
        <w:gridCol w:w="934"/>
        <w:gridCol w:w="817"/>
        <w:gridCol w:w="1266"/>
        <w:gridCol w:w="376"/>
        <w:gridCol w:w="816"/>
        <w:gridCol w:w="342"/>
        <w:gridCol w:w="1330"/>
        <w:gridCol w:w="816"/>
        <w:gridCol w:w="1618"/>
      </w:tblGrid>
      <w:tr w14:paraId="52CC2E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5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10A6C2D">
            <w:pPr>
              <w:spacing w:beforeLines="0" w:afterLines="0" w:line="240" w:lineRule="atLeas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委托单位</w:t>
            </w:r>
          </w:p>
        </w:tc>
        <w:tc>
          <w:tcPr>
            <w:tcW w:w="3017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7C7724C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江苏兆信工程项目管理有限公司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8A840CA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工程名称</w:t>
            </w:r>
          </w:p>
        </w:tc>
        <w:tc>
          <w:tcPr>
            <w:tcW w:w="376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F6D3993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腾龙大道智慧快速路二期工程TLDD-SG3标段</w:t>
            </w:r>
          </w:p>
        </w:tc>
      </w:tr>
      <w:tr w14:paraId="473E57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7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D1AC30A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构件名称</w:t>
            </w:r>
          </w:p>
        </w:tc>
        <w:tc>
          <w:tcPr>
            <w:tcW w:w="3017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5414E5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长虹路枢纽B匝道桥第9联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74DF07F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检测部位</w:t>
            </w:r>
          </w:p>
        </w:tc>
        <w:tc>
          <w:tcPr>
            <w:tcW w:w="376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35AA1ED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对接焊缝</w:t>
            </w:r>
          </w:p>
        </w:tc>
      </w:tr>
      <w:tr w14:paraId="3D944D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7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09BCC6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材质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FD23AEE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Q345qD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D134EC4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坡口形式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E367B9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V型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3AFA34B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检测数量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05ADC80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0.17 m</w:t>
            </w:r>
          </w:p>
        </w:tc>
      </w:tr>
      <w:tr w14:paraId="3D8EE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78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AAFCD29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检测时机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4F07FDE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焊后24小时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2A56ABE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焊接方法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9A8A3F4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CO2气体保护焊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45F7708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检测比例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847A609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/</w:t>
            </w:r>
          </w:p>
        </w:tc>
      </w:tr>
      <w:tr w14:paraId="659262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18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0BDC21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热处理状态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3F67F6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TMCP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A1E8B8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工件温度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91CBA2A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8℃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560CCC3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表面状态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FC71C2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打磨光滑</w:t>
            </w:r>
          </w:p>
        </w:tc>
      </w:tr>
      <w:tr w14:paraId="1C698F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8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2748E7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仪器型号/</w:t>
            </w:r>
          </w:p>
          <w:p w14:paraId="40053ED3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编号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D90A06E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超声波探伤仪</w:t>
              <w:br/>
              <w:t>SZ-C02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4C173C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探头规格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ADF8618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5P9X9 70°</w:t>
              <w:br/>
              <w:t>2.5P9X9 60°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35F84C6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耦合剂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66866F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化学浆糊</w:t>
            </w:r>
          </w:p>
        </w:tc>
      </w:tr>
      <w:tr w14:paraId="0143E7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28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0BFDC1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表面补偿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69C3CBD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4dB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B6E0988">
            <w:pPr>
              <w:spacing w:beforeLines="0" w:afterLines="0" w:line="240" w:lineRule="exact"/>
              <w:ind w:right="-46" w:rightChars="-22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对比试块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09CFA03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RB-2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81B43B1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标准试块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19D7710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CSK-IA</w:t>
            </w:r>
          </w:p>
        </w:tc>
      </w:tr>
      <w:tr w14:paraId="5CE5E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14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C0E9F3A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检测位置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5A8E329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单面双侧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1DCAB77">
            <w:pPr>
              <w:spacing w:beforeLines="0" w:afterLines="0" w:line="240" w:lineRule="exact"/>
              <w:ind w:right="-46" w:rightChars="-22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扫查方式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EC54B73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L+T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AAFDE61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检测灵敏度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3A8320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Φ3×40</w:t>
            </w:r>
          </w:p>
        </w:tc>
      </w:tr>
      <w:tr w14:paraId="0F0DA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55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E1AF6E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采用标准/</w:t>
            </w:r>
          </w:p>
          <w:p w14:paraId="21BFE0B4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级别</w:t>
            </w:r>
          </w:p>
        </w:tc>
        <w:tc>
          <w:tcPr>
            <w:tcW w:w="4551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D611579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GB/T 11345-2023 检验等级 B</w:t>
            </w:r>
          </w:p>
          <w:p w14:paraId="25CF8B2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GB/T 29712-2023 验收等级 2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5637CF0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母材检测</w:t>
            </w:r>
          </w:p>
          <w:p w14:paraId="0AE03464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结果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4962970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无影响横波检测缺陷</w:t>
            </w:r>
          </w:p>
        </w:tc>
      </w:tr>
      <w:tr w14:paraId="42A5B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035" w:hRule="atLeast"/>
          <w:jc w:val="center"/>
        </w:trPr>
        <w:tc>
          <w:tcPr>
            <w:tcW w:w="9617" w:type="dxa"/>
            <w:gridSpan w:val="11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0D5D541">
            <w:pPr>
              <w:spacing w:beforeLines="0" w:afterLines="0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检测部位及缺欠示意图：</w:t>
            </w:r>
          </w:p>
          <w:p w14:paraId="526F7B79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832000" cy="2019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示意图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32000" cy="2019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A367CC6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说明：焊缝坐标方向为纵向焊缝从小桩号到大桩号；环向焊缝从左到右；竖直焊缝从上到下。</w:t>
            </w:r>
          </w:p>
        </w:tc>
      </w:tr>
      <w:tr w14:paraId="5128E3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90" w:hRule="atLeast"/>
          <w:jc w:val="center"/>
        </w:trPr>
        <w:tc>
          <w:tcPr>
            <w:tcW w:w="9617" w:type="dxa"/>
            <w:gridSpan w:val="11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top"/>
          </w:tcPr>
          <w:p w14:paraId="00765975">
            <w:pPr>
              <w:spacing w:beforeLines="0" w:afterLines="0" w:line="400" w:lineRule="exact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检测结果：</w:t>
            </w:r>
          </w:p>
          <w:p w14:paraId="2C35CC8E">
            <w:pPr>
              <w:spacing w:beforeLines="0" w:afterLines="0" w:line="400" w:lineRule="exact"/>
              <w:ind w:firstLine="420" w:firstLineChars="200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依据上述标准及合格级别，本公司按照上述比例对上述检测部位焊缝进行了检测，检测结论合格，具体检测情况见下页检测结果表格。</w:t>
            </w:r>
          </w:p>
        </w:tc>
      </w:tr>
      <w:tr w14:paraId="4E5003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08" w:hRule="atLeast"/>
          <w:jc w:val="center"/>
        </w:trPr>
        <w:tc>
          <w:tcPr>
            <w:tcW w:w="8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E56E451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编制</w:t>
            </w:r>
          </w:p>
        </w:tc>
        <w:tc>
          <w:tcPr>
            <w:tcW w:w="142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DBFD194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</w:p>
        </w:tc>
        <w:tc>
          <w:tcPr>
            <w:tcW w:w="8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64831E0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审核</w:t>
            </w:r>
          </w:p>
        </w:tc>
        <w:tc>
          <w:tcPr>
            <w:tcW w:w="164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2B40363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</w:p>
        </w:tc>
        <w:tc>
          <w:tcPr>
            <w:tcW w:w="8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E05F5D2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批准</w:t>
            </w:r>
          </w:p>
        </w:tc>
        <w:tc>
          <w:tcPr>
            <w:tcW w:w="167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062A4BF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</w:p>
        </w:tc>
        <w:tc>
          <w:tcPr>
            <w:tcW w:w="8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67152E4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日 期</w:t>
            </w:r>
          </w:p>
        </w:tc>
        <w:tc>
          <w:tcPr>
            <w:tcW w:w="16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F71154B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2025.12.06</w:t>
            </w:r>
          </w:p>
        </w:tc>
      </w:tr>
    </w:tbl>
    <w:p w14:paraId="3650408F">
      <w:pPr>
        <w:spacing w:beforeLines="0" w:afterLines="0"/>
        <w:rPr>
          <w:rFonts w:hint="default" w:ascii="Times New Roman" w:hAnsi="Times New Roman" w:eastAsia="汉仪大隶书简" w:cs="Times New Roman"/>
          <w:b/>
          <w:color w:val="auto"/>
          <w:sz w:val="2"/>
          <w:szCs w:val="2"/>
        </w:rPr>
      </w:pPr>
    </w:p>
    <w:p w14:paraId="7A73A9E9">
      <w:pPr>
        <w:rPr>
          <w:rFonts w:hint="default" w:ascii="Times New Roman" w:hAnsi="Times New Roman" w:cs="Times New Roman"/>
        </w:rPr>
      </w:pPr>
    </w:p>
    <w:p w14:paraId="1ADE550F">
      <w:pPr>
        <w:rPr>
          <w:rFonts w:hint="eastAsia" w:ascii="Times New Roman" w:hAnsi="Times New Roman" w:eastAsia="隶书"/>
          <w:b/>
          <w:sz w:val="44"/>
          <w:szCs w:val="44"/>
          <w:lang w:val="en-US" w:eastAsia="zh-CN"/>
        </w:rPr>
      </w:pPr>
      <w:r>
        <w:rPr>
          <w:rFonts w:hint="eastAsia" w:ascii="Times New Roman" w:hAnsi="Times New Roman" w:eastAsia="隶书"/>
          <w:b/>
          <w:sz w:val="44"/>
          <w:szCs w:val="44"/>
          <w:lang w:val="en-US" w:eastAsia="zh-CN"/>
        </w:rPr>
        <w:br w:type="page"/>
      </w:r>
    </w:p>
    <w:p w14:paraId="5BF2C5A4">
      <w:pPr>
        <w:jc w:val="center"/>
        <w:rPr>
          <w:rFonts w:hint="eastAsia" w:ascii="汉仪大隶书简" w:hAnsi="汉仪大隶书简" w:eastAsia="汉仪大隶书简" w:cs="汉仪大隶书简"/>
          <w:b/>
          <w:sz w:val="44"/>
          <w:szCs w:val="44"/>
          <w:lang w:val="en-US" w:eastAsia="zh-CN"/>
        </w:rPr>
      </w:pPr>
      <w:r>
        <w:rPr>
          <w:rFonts w:hint="eastAsia" w:ascii="汉仪大隶书简" w:hAnsi="汉仪大隶书简" w:eastAsia="汉仪大隶书简" w:cs="汉仪大隶书简"/>
          <w:b/>
          <w:sz w:val="44"/>
          <w:szCs w:val="44"/>
          <w:lang w:val="en-US" w:eastAsia="zh-CN"/>
        </w:rPr>
        <w:t>超声波检测结果</w:t>
      </w:r>
      <w:bookmarkStart w:id="1" w:name="_GoBack"/>
      <w:bookmarkEnd w:id="1"/>
    </w:p>
    <w:p w14:paraId="676E33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right="0" w:rightChars="0" w:firstLine="210" w:firstLineChars="100"/>
        <w:jc w:val="right"/>
        <w:textAlignment w:val="auto"/>
        <w:rPr>
          <w:rFonts w:hint="default" w:ascii="Times New Roman" w:hAnsi="Times New Roman" w:eastAsia="宋体" w:cs="Times New Roman"/>
          <w:sz w:val="36"/>
          <w:lang w:eastAsia="zh-CN"/>
        </w:rPr>
      </w:pPr>
      <w:r>
        <w:rPr>
          <w:rFonts w:hint="eastAsia" w:ascii="Times New Roman" w:hAnsi="Times New Roman"/>
        </w:rPr>
        <w:t xml:space="preserve">  </w:t>
      </w:r>
      <w:r>
        <w:rPr>
          <w:rFonts w:hint="default" w:ascii="Times New Roman" w:hAnsi="Times New Roman" w:eastAsia="宋体" w:cs="Times New Roman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</w:rPr>
        <w:t xml:space="preserve"> </w:t>
      </w:r>
      <w:r>
        <w:rPr>
          <w:rFonts w:hint="default" w:ascii="Times New Roman" w:hAnsi="Times New Roman" w:eastAsia="宋体" w:cs="Times New Roman"/>
          <w:lang w:val="en-US" w:eastAsia="zh-CN"/>
        </w:rPr>
        <w:t xml:space="preserve">   </w:t>
      </w:r>
      <w:r>
        <w:rPr>
          <w:rFonts w:hint="default" w:ascii="Times New Roman" w:hAnsi="Times New Roman" w:eastAsia="宋体" w:cs="Times New Roman"/>
          <w:sz w:val="24"/>
          <w:szCs w:val="32"/>
        </w:rPr>
        <w:t>报告编号:</w:t>
      </w:r>
      <w:r>
        <w:rPr>
          <w:rFonts w:hint="default" w:ascii="Times New Roman" w:hAnsi="Times New Roman" w:eastAsia="宋体" w:cs="Times New Roman"/>
        </w:rPr>
        <w:t xml:space="preserve"> </w:t>
      </w:r>
      <w:r>
        <w:rPr>
          <w:rFonts w:hint="default" w:ascii="Times New Roman" w:hAnsi="Times New Roman" w:eastAsia="宋体" w:cs="Times New Roman"/>
          <w:sz w:val="24"/>
          <w:u w:val="single"/>
          <w:lang w:val="en-US" w:eastAsia="zh-CN"/>
        </w:rPr>
        <w:t>ZJC006-SG3-B9-23-UT-005-1</w:t>
      </w:r>
    </w:p>
    <w:tbl>
      <w:tblPr>
        <w:tblStyle w:val="4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0"/>
        <w:gridCol w:w="1677"/>
        <w:gridCol w:w="1245"/>
        <w:gridCol w:w="1092"/>
        <w:gridCol w:w="667"/>
        <w:gridCol w:w="521"/>
        <w:gridCol w:w="645"/>
        <w:gridCol w:w="735"/>
        <w:gridCol w:w="780"/>
        <w:gridCol w:w="540"/>
        <w:gridCol w:w="720"/>
        <w:gridCol w:w="860"/>
      </w:tblGrid>
      <w:tr w14:paraId="456C6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26" w:hRule="atLeast"/>
          <w:jc w:val="center"/>
        </w:trPr>
        <w:tc>
          <w:tcPr>
            <w:tcW w:w="240" w:type="pct"/>
            <w:noWrap w:val="0"/>
            <w:vAlign w:val="center"/>
          </w:tcPr>
          <w:p w14:paraId="30103DD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  <w:t>序号</w:t>
            </w:r>
          </w:p>
        </w:tc>
        <w:tc>
          <w:tcPr>
            <w:tcW w:w="841" w:type="pct"/>
            <w:noWrap w:val="0"/>
            <w:vAlign w:val="center"/>
          </w:tcPr>
          <w:p w14:paraId="61FD4E3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</w:rPr>
              <w:t>构件或焊缝</w:t>
            </w:r>
          </w:p>
          <w:p w14:paraId="07203AD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</w:rPr>
              <w:t>编号</w:t>
            </w:r>
          </w:p>
        </w:tc>
        <w:tc>
          <w:tcPr>
            <w:tcW w:w="624" w:type="pct"/>
            <w:noWrap w:val="0"/>
            <w:vAlign w:val="center"/>
          </w:tcPr>
          <w:p w14:paraId="30D5E5F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</w:rPr>
              <w:t>板厚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mm</w:t>
            </w:r>
          </w:p>
        </w:tc>
        <w:tc>
          <w:tcPr>
            <w:tcW w:w="548" w:type="pct"/>
            <w:noWrap w:val="0"/>
            <w:vAlign w:val="center"/>
          </w:tcPr>
          <w:p w14:paraId="592CF30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检测部位</w:t>
            </w:r>
          </w:p>
          <w:p w14:paraId="29C91AB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(m)</w:t>
            </w:r>
          </w:p>
        </w:tc>
        <w:tc>
          <w:tcPr>
            <w:tcW w:w="334" w:type="pct"/>
            <w:noWrap w:val="0"/>
            <w:vAlign w:val="center"/>
          </w:tcPr>
          <w:p w14:paraId="1CE041E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143" w:leftChars="-68" w:right="-107" w:rightChars="-51" w:firstLine="32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检测</w:t>
            </w:r>
          </w:p>
          <w:p w14:paraId="427B513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143" w:leftChars="-68" w:right="-107" w:rightChars="-51" w:firstLine="32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长度</w:t>
            </w:r>
          </w:p>
          <w:p w14:paraId="13F0D7A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143" w:leftChars="-68" w:right="-107" w:rightChars="-51" w:firstLine="32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(m)</w:t>
            </w:r>
          </w:p>
        </w:tc>
        <w:tc>
          <w:tcPr>
            <w:tcW w:w="261" w:type="pct"/>
            <w:noWrap w:val="0"/>
            <w:vAlign w:val="center"/>
          </w:tcPr>
          <w:p w14:paraId="560E41B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250" w:leftChars="-119" w:right="-250" w:rightChars="-119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eastAsia="zh-CN"/>
              </w:rPr>
              <w:t>缺欠</w:t>
            </w:r>
          </w:p>
          <w:p w14:paraId="06FD4AE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250" w:leftChars="-119" w:right="-250" w:rightChars="-119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编号</w:t>
            </w:r>
          </w:p>
        </w:tc>
        <w:tc>
          <w:tcPr>
            <w:tcW w:w="323" w:type="pct"/>
            <w:noWrap w:val="0"/>
            <w:vAlign w:val="center"/>
          </w:tcPr>
          <w:p w14:paraId="5A8FCB6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eastAsia="zh-CN"/>
              </w:rPr>
              <w:t>缺欠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当量</w:t>
            </w:r>
          </w:p>
          <w:p w14:paraId="56A4EFE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(dB)</w:t>
            </w:r>
          </w:p>
        </w:tc>
        <w:tc>
          <w:tcPr>
            <w:tcW w:w="368" w:type="pct"/>
            <w:noWrap w:val="0"/>
            <w:vAlign w:val="center"/>
          </w:tcPr>
          <w:p w14:paraId="27E4091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L</w:t>
            </w:r>
          </w:p>
          <w:p w14:paraId="19991EF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mm</w:t>
            </w:r>
          </w:p>
        </w:tc>
        <w:tc>
          <w:tcPr>
            <w:tcW w:w="391" w:type="pct"/>
            <w:noWrap w:val="0"/>
            <w:vAlign w:val="center"/>
          </w:tcPr>
          <w:p w14:paraId="2EFBA63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X</w:t>
            </w:r>
          </w:p>
          <w:p w14:paraId="260A72C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mm</w:t>
            </w:r>
          </w:p>
        </w:tc>
        <w:tc>
          <w:tcPr>
            <w:tcW w:w="271" w:type="pct"/>
            <w:noWrap w:val="0"/>
            <w:vAlign w:val="center"/>
          </w:tcPr>
          <w:p w14:paraId="79849F9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Y</w:t>
            </w:r>
          </w:p>
          <w:p w14:paraId="2B4E54B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mm</w:t>
            </w:r>
          </w:p>
        </w:tc>
        <w:tc>
          <w:tcPr>
            <w:tcW w:w="361" w:type="pct"/>
            <w:noWrap w:val="0"/>
            <w:vAlign w:val="center"/>
          </w:tcPr>
          <w:p w14:paraId="523E0BE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H</w:t>
            </w:r>
          </w:p>
          <w:p w14:paraId="10BE85A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mm</w:t>
            </w:r>
          </w:p>
        </w:tc>
        <w:tc>
          <w:tcPr>
            <w:tcW w:w="431" w:type="pct"/>
            <w:noWrap w:val="0"/>
            <w:vAlign w:val="center"/>
          </w:tcPr>
          <w:p w14:paraId="4D3B37F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结论</w:t>
            </w:r>
          </w:p>
        </w:tc>
      </w:tr>
      <w:tr w14:paraId="1A0D32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3659289E">
            <w:pPr>
              <w:keepNext w:val="0"/>
              <w:keepLines w:val="0"/>
              <w:suppressLineNumbers w:val="0"/>
              <w:spacing w:before="0" w:beforeAutospacing="0" w:after="0" w:afterAutospacing="0" w:line="240" w:lineRule="exact"/>
              <w:ind w:left="0" w:right="0"/>
              <w:jc w:val="center"/>
              <w:rPr>
                <w:rFonts w:hint="default" w:ascii="Times New Roman" w:hAnsi="Times New Roman" w:eastAsia="宋体" w:cs="Times New Roman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Cs w:val="21"/>
                <w:lang w:val="en-US" w:eastAsia="zh-CN"/>
              </w:rPr>
              <w:t>1</w:t>
            </w:r>
          </w:p>
        </w:tc>
        <w:tc>
          <w:tcPr>
            <w:tcW w:w="841" w:type="pct"/>
            <w:shd w:val="clear" w:color="auto" w:fill="auto"/>
            <w:noWrap w:val="0"/>
            <w:vAlign w:val="center"/>
          </w:tcPr>
          <w:p w14:paraId="31AE0A1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B9-D-DJ16</w:t>
            </w:r>
          </w:p>
        </w:tc>
        <w:tc>
          <w:tcPr>
            <w:tcW w:w="624" w:type="pct"/>
            <w:shd w:val="clear" w:color="auto" w:fill="auto"/>
            <w:noWrap w:val="0"/>
            <w:vAlign w:val="center"/>
          </w:tcPr>
          <w:p w14:paraId="1278E81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14+14</w:t>
            </w:r>
          </w:p>
        </w:tc>
        <w:tc>
          <w:tcPr>
            <w:tcW w:w="548" w:type="pct"/>
            <w:shd w:val="clear" w:color="auto" w:fill="auto"/>
            <w:noWrap w:val="0"/>
            <w:vAlign w:val="center"/>
          </w:tcPr>
          <w:p w14:paraId="6AEB0D2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0~0.17</w:t>
            </w:r>
          </w:p>
        </w:tc>
        <w:tc>
          <w:tcPr>
            <w:tcW w:w="334" w:type="pct"/>
            <w:shd w:val="clear" w:color="auto" w:fill="auto"/>
            <w:noWrap w:val="0"/>
            <w:vAlign w:val="center"/>
          </w:tcPr>
          <w:p w14:paraId="7872D2A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0.17</w:t>
            </w:r>
          </w:p>
        </w:tc>
        <w:tc>
          <w:tcPr>
            <w:tcW w:w="261" w:type="pct"/>
            <w:shd w:val="clear" w:color="auto" w:fill="auto"/>
            <w:noWrap w:val="0"/>
            <w:vAlign w:val="center"/>
          </w:tcPr>
          <w:p w14:paraId="1818627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shd w:val="clear" w:color="auto" w:fill="auto"/>
            <w:noWrap w:val="0"/>
            <w:vAlign w:val="center"/>
          </w:tcPr>
          <w:p w14:paraId="6E6BEBDE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shd w:val="clear" w:color="auto" w:fill="auto"/>
            <w:noWrap w:val="0"/>
            <w:vAlign w:val="center"/>
          </w:tcPr>
          <w:p w14:paraId="549D380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shd w:val="clear" w:color="auto" w:fill="auto"/>
            <w:noWrap w:val="0"/>
            <w:vAlign w:val="center"/>
          </w:tcPr>
          <w:p w14:paraId="08D94A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shd w:val="clear" w:color="auto" w:fill="auto"/>
            <w:noWrap w:val="0"/>
            <w:vAlign w:val="center"/>
          </w:tcPr>
          <w:p w14:paraId="57DB3CA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shd w:val="clear" w:color="auto" w:fill="auto"/>
            <w:noWrap w:val="0"/>
            <w:vAlign w:val="center"/>
          </w:tcPr>
          <w:p w14:paraId="466FA12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shd w:val="clear" w:color="auto" w:fill="auto"/>
            <w:noWrap w:val="0"/>
            <w:vAlign w:val="center"/>
          </w:tcPr>
          <w:p w14:paraId="3B08842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R1合格</w:t>
            </w:r>
          </w:p>
        </w:tc>
      </w:tr>
      <w:tr w14:paraId="2F116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60BE6166">
            <w:pPr>
              <w:keepNext w:val="0"/>
              <w:keepLines w:val="0"/>
              <w:suppressLineNumbers w:val="0"/>
              <w:spacing w:before="0" w:beforeAutospacing="0" w:after="0" w:afterAutospacing="0" w:line="240" w:lineRule="exact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</w:t>
            </w:r>
          </w:p>
        </w:tc>
        <w:tc>
          <w:tcPr>
            <w:tcW w:w="841" w:type="pct"/>
            <w:shd w:val="clear" w:color="auto" w:fill="auto"/>
            <w:noWrap w:val="0"/>
            <w:vAlign w:val="center"/>
          </w:tcPr>
          <w:p w14:paraId="438446E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以下空白</w:t>
            </w:r>
          </w:p>
        </w:tc>
        <w:tc>
          <w:tcPr>
            <w:tcW w:w="624" w:type="pct"/>
            <w:shd w:val="clear" w:color="auto" w:fill="auto"/>
            <w:noWrap w:val="0"/>
            <w:vAlign w:val="center"/>
          </w:tcPr>
          <w:p w14:paraId="07459E8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548" w:type="pct"/>
            <w:shd w:val="clear" w:color="auto" w:fill="auto"/>
            <w:noWrap w:val="0"/>
            <w:vAlign w:val="center"/>
          </w:tcPr>
          <w:p w14:paraId="1F50179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34" w:type="pct"/>
            <w:shd w:val="clear" w:color="auto" w:fill="auto"/>
            <w:noWrap w:val="0"/>
            <w:vAlign w:val="center"/>
          </w:tcPr>
          <w:p w14:paraId="1F7D053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261" w:type="pct"/>
            <w:shd w:val="clear" w:color="auto" w:fill="auto"/>
            <w:noWrap w:val="0"/>
            <w:vAlign w:val="center"/>
          </w:tcPr>
          <w:p w14:paraId="4EE1F9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23" w:type="pct"/>
            <w:shd w:val="clear" w:color="auto" w:fill="auto"/>
            <w:noWrap w:val="0"/>
            <w:vAlign w:val="center"/>
          </w:tcPr>
          <w:p w14:paraId="3357524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68" w:type="pct"/>
            <w:shd w:val="clear" w:color="auto" w:fill="auto"/>
            <w:noWrap w:val="0"/>
            <w:vAlign w:val="center"/>
          </w:tcPr>
          <w:p w14:paraId="4634CED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91" w:type="pct"/>
            <w:shd w:val="clear" w:color="auto" w:fill="auto"/>
            <w:noWrap w:val="0"/>
            <w:vAlign w:val="center"/>
          </w:tcPr>
          <w:p w14:paraId="1242D1C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271" w:type="pct"/>
            <w:shd w:val="clear" w:color="auto" w:fill="auto"/>
            <w:noWrap w:val="0"/>
            <w:vAlign w:val="center"/>
          </w:tcPr>
          <w:p w14:paraId="3635406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61" w:type="pct"/>
            <w:shd w:val="clear" w:color="auto" w:fill="auto"/>
            <w:noWrap w:val="0"/>
            <w:vAlign w:val="center"/>
          </w:tcPr>
          <w:p w14:paraId="4435077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431" w:type="pct"/>
            <w:shd w:val="clear" w:color="auto" w:fill="auto"/>
            <w:noWrap w:val="0"/>
            <w:vAlign w:val="center"/>
          </w:tcPr>
          <w:p w14:paraId="1958586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</w:tr>
      <w:tr w14:paraId="67FF34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7F5EAF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3</w:t>
            </w:r>
          </w:p>
        </w:tc>
        <w:tc>
          <w:tcPr>
            <w:tcW w:w="841" w:type="pct"/>
            <w:shd w:val="clear" w:color="auto" w:fill="auto"/>
            <w:noWrap w:val="0"/>
            <w:vAlign w:val="center"/>
          </w:tcPr>
          <w:p w14:paraId="4AE3A7F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624" w:type="pct"/>
            <w:shd w:val="clear" w:color="auto" w:fill="auto"/>
            <w:noWrap w:val="0"/>
            <w:vAlign w:val="center"/>
          </w:tcPr>
          <w:p w14:paraId="0BEF2FC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548" w:type="pct"/>
            <w:shd w:val="clear" w:color="auto" w:fill="auto"/>
            <w:noWrap w:val="0"/>
            <w:vAlign w:val="center"/>
          </w:tcPr>
          <w:p w14:paraId="0685528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34" w:type="pct"/>
            <w:shd w:val="clear" w:color="auto" w:fill="auto"/>
            <w:noWrap w:val="0"/>
            <w:vAlign w:val="center"/>
          </w:tcPr>
          <w:p w14:paraId="5F2F69D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261" w:type="pct"/>
            <w:shd w:val="clear" w:color="auto" w:fill="auto"/>
            <w:noWrap w:val="0"/>
            <w:vAlign w:val="center"/>
          </w:tcPr>
          <w:p w14:paraId="12A1F23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23" w:type="pct"/>
            <w:shd w:val="clear" w:color="auto" w:fill="auto"/>
            <w:noWrap w:val="0"/>
            <w:vAlign w:val="center"/>
          </w:tcPr>
          <w:p w14:paraId="54D12504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68" w:type="pct"/>
            <w:shd w:val="clear" w:color="auto" w:fill="auto"/>
            <w:noWrap w:val="0"/>
            <w:vAlign w:val="center"/>
          </w:tcPr>
          <w:p w14:paraId="0E6C82F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91" w:type="pct"/>
            <w:shd w:val="clear" w:color="auto" w:fill="auto"/>
            <w:noWrap w:val="0"/>
            <w:vAlign w:val="center"/>
          </w:tcPr>
          <w:p w14:paraId="2971E5D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271" w:type="pct"/>
            <w:shd w:val="clear" w:color="auto" w:fill="auto"/>
            <w:noWrap w:val="0"/>
            <w:vAlign w:val="center"/>
          </w:tcPr>
          <w:p w14:paraId="3AC540E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61" w:type="pct"/>
            <w:shd w:val="clear" w:color="auto" w:fill="auto"/>
            <w:noWrap w:val="0"/>
            <w:vAlign w:val="center"/>
          </w:tcPr>
          <w:p w14:paraId="22C9EFD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431" w:type="pct"/>
            <w:shd w:val="clear" w:color="auto" w:fill="auto"/>
            <w:noWrap w:val="0"/>
            <w:vAlign w:val="center"/>
          </w:tcPr>
          <w:p w14:paraId="324C531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</w:tr>
      <w:tr w14:paraId="0BEFC1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3AFD731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4</w:t>
            </w:r>
          </w:p>
        </w:tc>
        <w:tc>
          <w:tcPr>
            <w:tcW w:w="841" w:type="pct"/>
            <w:noWrap w:val="0"/>
            <w:vAlign w:val="center"/>
          </w:tcPr>
          <w:p w14:paraId="68F3F0F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7878100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479C862F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466B65F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37985D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46986DCE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5C8B5E8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2AD33A2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61D1B39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27F0F3D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6FB9035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38AF4B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2770858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5</w:t>
            </w:r>
          </w:p>
        </w:tc>
        <w:tc>
          <w:tcPr>
            <w:tcW w:w="841" w:type="pct"/>
            <w:noWrap w:val="0"/>
            <w:vAlign w:val="center"/>
          </w:tcPr>
          <w:p w14:paraId="79D080D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7751587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2472F898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74C9974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665AF8F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66A6D8B6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1297AE9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150C53B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0F88635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5B05910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53ABF3A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0BA4FE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5A84527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6</w:t>
            </w:r>
          </w:p>
        </w:tc>
        <w:tc>
          <w:tcPr>
            <w:tcW w:w="841" w:type="pct"/>
            <w:noWrap w:val="0"/>
            <w:vAlign w:val="center"/>
          </w:tcPr>
          <w:p w14:paraId="570F397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6537A93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445C3C4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129FDBF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52771B9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24774BC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4525311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0065C29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7D23C5E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4D3E1AE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71B6639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359B67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57AC3FC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7</w:t>
            </w:r>
          </w:p>
        </w:tc>
        <w:tc>
          <w:tcPr>
            <w:tcW w:w="841" w:type="pct"/>
            <w:noWrap w:val="0"/>
            <w:vAlign w:val="center"/>
          </w:tcPr>
          <w:p w14:paraId="6729759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082C6A6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524DAF5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7003F39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374F67C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3A584AF9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5958B2D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041CA03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15AEF9B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06FCC61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73B62A4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206A13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28CC2C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8</w:t>
            </w:r>
          </w:p>
        </w:tc>
        <w:tc>
          <w:tcPr>
            <w:tcW w:w="841" w:type="pct"/>
            <w:noWrap w:val="0"/>
            <w:vAlign w:val="center"/>
          </w:tcPr>
          <w:p w14:paraId="6F77146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624" w:type="pct"/>
            <w:noWrap w:val="0"/>
            <w:vAlign w:val="center"/>
          </w:tcPr>
          <w:p w14:paraId="393DD7A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548" w:type="pct"/>
            <w:noWrap w:val="0"/>
            <w:vAlign w:val="center"/>
          </w:tcPr>
          <w:p w14:paraId="2B55176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34" w:type="pct"/>
            <w:noWrap w:val="0"/>
            <w:vAlign w:val="center"/>
          </w:tcPr>
          <w:p w14:paraId="71BBDD4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261" w:type="pct"/>
            <w:noWrap w:val="0"/>
            <w:vAlign w:val="center"/>
          </w:tcPr>
          <w:p w14:paraId="7DF8EE4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23" w:type="pct"/>
            <w:noWrap w:val="0"/>
            <w:vAlign w:val="center"/>
          </w:tcPr>
          <w:p w14:paraId="570C594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68" w:type="pct"/>
            <w:noWrap w:val="0"/>
            <w:vAlign w:val="center"/>
          </w:tcPr>
          <w:p w14:paraId="7E393BB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91" w:type="pct"/>
            <w:noWrap w:val="0"/>
            <w:vAlign w:val="center"/>
          </w:tcPr>
          <w:p w14:paraId="382BDBD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271" w:type="pct"/>
            <w:noWrap w:val="0"/>
            <w:vAlign w:val="center"/>
          </w:tcPr>
          <w:p w14:paraId="7BDA257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61" w:type="pct"/>
            <w:noWrap w:val="0"/>
            <w:vAlign w:val="center"/>
          </w:tcPr>
          <w:p w14:paraId="61082CB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431" w:type="pct"/>
            <w:noWrap w:val="0"/>
            <w:vAlign w:val="center"/>
          </w:tcPr>
          <w:p w14:paraId="08350F3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</w:tr>
      <w:tr w14:paraId="24F483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3A83F3A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9</w:t>
            </w:r>
          </w:p>
        </w:tc>
        <w:tc>
          <w:tcPr>
            <w:tcW w:w="841" w:type="pct"/>
            <w:noWrap w:val="0"/>
            <w:vAlign w:val="center"/>
          </w:tcPr>
          <w:p w14:paraId="1A5759C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7A325D9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0EC379A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0867335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70A3BA2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65D789C8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50B57D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1306308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27676D7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444A7FD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3008282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022333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7CC7AD3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10</w:t>
            </w:r>
          </w:p>
        </w:tc>
        <w:tc>
          <w:tcPr>
            <w:tcW w:w="841" w:type="pct"/>
            <w:noWrap w:val="0"/>
            <w:vAlign w:val="center"/>
          </w:tcPr>
          <w:p w14:paraId="0CC01E3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3A94768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1FD2F2F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0839089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17BF410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3CE6183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50792ED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673890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58D6AC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2CD2C6B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4C17FAA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32942F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06A6734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11</w:t>
            </w:r>
          </w:p>
        </w:tc>
        <w:tc>
          <w:tcPr>
            <w:tcW w:w="841" w:type="pct"/>
            <w:noWrap w:val="0"/>
            <w:vAlign w:val="center"/>
          </w:tcPr>
          <w:p w14:paraId="270ACD0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15893CB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4A410D7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088E02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0C8CC4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70903EBA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620D20F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334CE48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13D8B0D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4918FC9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7847E0D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7E7BE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2E78A7B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12</w:t>
            </w:r>
          </w:p>
        </w:tc>
        <w:tc>
          <w:tcPr>
            <w:tcW w:w="841" w:type="pct"/>
            <w:noWrap w:val="0"/>
            <w:vAlign w:val="center"/>
          </w:tcPr>
          <w:p w14:paraId="21C74C9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021463C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02556B2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5E89BE0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3DDACC1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3FD614C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106AC92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64AB37E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4A3D13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0C6B4E5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605E1A8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167EC1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014C9F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13</w:t>
            </w:r>
          </w:p>
        </w:tc>
        <w:tc>
          <w:tcPr>
            <w:tcW w:w="841" w:type="pct"/>
            <w:noWrap w:val="0"/>
            <w:vAlign w:val="center"/>
          </w:tcPr>
          <w:p w14:paraId="717ED79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0423943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5F0A60F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571EB15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5067AAC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502C175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5DE6AF3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0E0BC2A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3FC715C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0ED1802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03EC3AF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6517D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168E71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14</w:t>
            </w:r>
          </w:p>
        </w:tc>
        <w:tc>
          <w:tcPr>
            <w:tcW w:w="841" w:type="pct"/>
            <w:noWrap w:val="0"/>
            <w:vAlign w:val="center"/>
          </w:tcPr>
          <w:p w14:paraId="7991B49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4ABC074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187B4DD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468A08B8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1B50D94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66AE7F07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3AE818B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5F09805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0D9A404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37141C2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135BEA6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6D5C6E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39FE693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15</w:t>
            </w:r>
          </w:p>
        </w:tc>
        <w:tc>
          <w:tcPr>
            <w:tcW w:w="841" w:type="pct"/>
            <w:noWrap w:val="0"/>
            <w:vAlign w:val="center"/>
          </w:tcPr>
          <w:p w14:paraId="4F38716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577949D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3278AB0F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74EED0C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2CD0C6E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660CCA0C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4AFAC83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3D149E1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1E34A59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7E640E4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5A0FC86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6C1BCD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5E3ED28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16</w:t>
            </w:r>
          </w:p>
        </w:tc>
        <w:tc>
          <w:tcPr>
            <w:tcW w:w="841" w:type="pct"/>
            <w:noWrap w:val="0"/>
            <w:vAlign w:val="center"/>
          </w:tcPr>
          <w:p w14:paraId="4150762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7D8B26C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663701A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5BA8D37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1548267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4EACD76D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462A433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3D8F1B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500D813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4B9DAC9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1FE1B66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7B0A82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238C57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17</w:t>
            </w:r>
          </w:p>
        </w:tc>
        <w:tc>
          <w:tcPr>
            <w:tcW w:w="841" w:type="pct"/>
            <w:noWrap w:val="0"/>
            <w:vAlign w:val="center"/>
          </w:tcPr>
          <w:p w14:paraId="5A116A6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6324555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4B31F19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3B951DD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187D701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547176D9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1457C78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1CE04DA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4068657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6DBA5F4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16D5DE8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7B72FB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7F7DF72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18</w:t>
            </w:r>
          </w:p>
        </w:tc>
        <w:tc>
          <w:tcPr>
            <w:tcW w:w="841" w:type="pct"/>
            <w:noWrap w:val="0"/>
            <w:vAlign w:val="center"/>
          </w:tcPr>
          <w:p w14:paraId="461B06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163CC3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6B0FC86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4A97232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7243A7C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710C342F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5EAA55C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042DE1F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5801ADF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6F99822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1899E6E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16BEA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82" w:hRule="exact"/>
          <w:jc w:val="center"/>
        </w:trPr>
        <w:tc>
          <w:tcPr>
            <w:tcW w:w="240" w:type="pct"/>
            <w:noWrap w:val="0"/>
            <w:vAlign w:val="center"/>
          </w:tcPr>
          <w:p w14:paraId="0F9DD45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19</w:t>
            </w:r>
          </w:p>
        </w:tc>
        <w:tc>
          <w:tcPr>
            <w:tcW w:w="841" w:type="pct"/>
            <w:noWrap w:val="0"/>
            <w:vAlign w:val="center"/>
          </w:tcPr>
          <w:p w14:paraId="39F232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287189F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240CD99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2C2D9CF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6E61692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4FC1205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367D38F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536974E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3F1358B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3D6BBC8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5D16024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3AAEB4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022FD29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20</w:t>
            </w:r>
          </w:p>
        </w:tc>
        <w:tc>
          <w:tcPr>
            <w:tcW w:w="841" w:type="pct"/>
            <w:noWrap w:val="0"/>
            <w:vAlign w:val="center"/>
          </w:tcPr>
          <w:p w14:paraId="71E777A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1582BAF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24A35B2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01F10CD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7140B35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7BC7FE08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659D560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7DD274B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515E0E7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4017096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1E39147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0465EB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20B154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21</w:t>
            </w:r>
          </w:p>
        </w:tc>
        <w:tc>
          <w:tcPr>
            <w:tcW w:w="841" w:type="pct"/>
            <w:noWrap w:val="0"/>
            <w:vAlign w:val="center"/>
          </w:tcPr>
          <w:p w14:paraId="3422E68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664DFB6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286043A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06F3464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77ADA65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45CC6262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31E8EF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47466A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76F6194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1F819F7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0CBFFA3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31D0A3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05A47C9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22</w:t>
            </w:r>
          </w:p>
        </w:tc>
        <w:tc>
          <w:tcPr>
            <w:tcW w:w="841" w:type="pct"/>
            <w:noWrap w:val="0"/>
            <w:vAlign w:val="center"/>
          </w:tcPr>
          <w:p w14:paraId="722ECC2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03B4B7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74BA2E9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418F88E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0D32A83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3F269147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347805A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72C1EA8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245CF1D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5AFBB57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5F4E209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59C518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5546692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23</w:t>
            </w:r>
          </w:p>
        </w:tc>
        <w:tc>
          <w:tcPr>
            <w:tcW w:w="841" w:type="pct"/>
            <w:noWrap w:val="0"/>
            <w:vAlign w:val="center"/>
          </w:tcPr>
          <w:p w14:paraId="166D9A0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694AE5D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1CA93B2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503F392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19FFC48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02AB5F4D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66875E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72AAB21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14EFBFC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3647E6A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427E157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6BFF3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135AF33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24</w:t>
            </w:r>
          </w:p>
        </w:tc>
        <w:tc>
          <w:tcPr>
            <w:tcW w:w="841" w:type="pct"/>
            <w:noWrap w:val="0"/>
            <w:vAlign w:val="center"/>
          </w:tcPr>
          <w:p w14:paraId="519CD21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10E16D6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2C93B22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3C275F9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679458C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2E2F1323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1CA325F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620FA8E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251FAFB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4678D4B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7B5B17D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537AB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604949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25</w:t>
            </w:r>
          </w:p>
        </w:tc>
        <w:tc>
          <w:tcPr>
            <w:tcW w:w="841" w:type="pct"/>
            <w:noWrap w:val="0"/>
            <w:vAlign w:val="center"/>
          </w:tcPr>
          <w:p w14:paraId="0A004C2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15775CE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47E2891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6BC7F3F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52C70CA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3759B9D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33836F9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1FC2861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63EFCCC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564A600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16B220D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09A6C1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2" w:hRule="exact"/>
          <w:jc w:val="center"/>
        </w:trPr>
        <w:tc>
          <w:tcPr>
            <w:tcW w:w="240" w:type="pct"/>
            <w:noWrap w:val="0"/>
            <w:vAlign w:val="center"/>
          </w:tcPr>
          <w:p w14:paraId="06C4864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26</w:t>
            </w:r>
          </w:p>
        </w:tc>
        <w:tc>
          <w:tcPr>
            <w:tcW w:w="841" w:type="pct"/>
            <w:noWrap w:val="0"/>
            <w:vAlign w:val="center"/>
          </w:tcPr>
          <w:p w14:paraId="7F1E5EA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109" w:leftChars="-52" w:right="-107" w:rightChars="-51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0"/>
                <w:szCs w:val="20"/>
                <w:lang w:val="en-US" w:eastAsia="zh-CN"/>
              </w:rPr>
              <w:t>检测人员</w:t>
            </w:r>
          </w:p>
          <w:p w14:paraId="0C5E2C3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109" w:leftChars="-52" w:right="-107" w:rightChars="-51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0"/>
                <w:szCs w:val="20"/>
                <w:lang w:val="en-US" w:eastAsia="zh-CN"/>
              </w:rPr>
              <w:t>（资质等级</w:t>
            </w:r>
            <w:r>
              <w:rPr>
                <w:rFonts w:hint="eastAsia" w:ascii="Times New Roman" w:hAnsi="Times New Roman" w:cs="Times New Roman"/>
                <w:color w:val="000000"/>
                <w:sz w:val="20"/>
                <w:szCs w:val="20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  <w:lang w:val="en-US" w:eastAsia="zh-CN"/>
              </w:rPr>
              <w:t>Ⅱ</w:t>
            </w:r>
            <w:r>
              <w:rPr>
                <w:rFonts w:hint="eastAsia" w:ascii="Times New Roman" w:hAnsi="Times New Roman" w:cs="Times New Roman"/>
                <w:color w:val="000000"/>
                <w:sz w:val="20"/>
                <w:szCs w:val="20"/>
                <w:lang w:val="en-US" w:eastAsia="zh-CN"/>
              </w:rPr>
              <w:t>级</w:t>
            </w:r>
            <w:r>
              <w:rPr>
                <w:rFonts w:hint="default" w:ascii="Times New Roman" w:hAnsi="Times New Roman" w:eastAsia="宋体" w:cs="Times New Roman"/>
                <w:color w:val="000000"/>
                <w:sz w:val="20"/>
                <w:szCs w:val="20"/>
                <w:lang w:val="en-US" w:eastAsia="zh-CN"/>
              </w:rPr>
              <w:t>）</w:t>
            </w:r>
          </w:p>
        </w:tc>
        <w:tc>
          <w:tcPr>
            <w:tcW w:w="1507" w:type="pct"/>
            <w:gridSpan w:val="3"/>
            <w:noWrap w:val="0"/>
            <w:vAlign w:val="center"/>
          </w:tcPr>
          <w:p w14:paraId="2DFF18E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-109" w:leftChars="-52" w:right="-107" w:rightChars="-51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954" w:type="pct"/>
            <w:gridSpan w:val="3"/>
            <w:noWrap w:val="0"/>
            <w:vAlign w:val="center"/>
          </w:tcPr>
          <w:p w14:paraId="2DD7F1D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检测日期</w:t>
            </w:r>
          </w:p>
        </w:tc>
        <w:tc>
          <w:tcPr>
            <w:tcW w:w="1455" w:type="pct"/>
            <w:gridSpan w:val="4"/>
            <w:noWrap w:val="0"/>
            <w:vAlign w:val="center"/>
          </w:tcPr>
          <w:p w14:paraId="1E72A4E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35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2025.12.06</w:t>
            </w:r>
          </w:p>
        </w:tc>
      </w:tr>
      <w:tr w14:paraId="0F9BEC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91" w:hRule="atLeast"/>
          <w:jc w:val="center"/>
        </w:trPr>
        <w:tc>
          <w:tcPr>
            <w:tcW w:w="5000" w:type="pct"/>
            <w:gridSpan w:val="12"/>
            <w:tcBorders>
              <w:bottom w:val="single" w:color="auto" w:sz="4" w:space="0"/>
            </w:tcBorders>
            <w:noWrap w:val="0"/>
            <w:vAlign w:val="center"/>
          </w:tcPr>
          <w:p w14:paraId="7B15412A">
            <w:pPr>
              <w:keepNext w:val="0"/>
              <w:keepLines w:val="0"/>
              <w:suppressLineNumbers w:val="0"/>
              <w:spacing w:before="62" w:beforeLines="20" w:beforeAutospacing="0" w:after="62" w:afterLines="20" w:afterAutospacing="0"/>
              <w:ind w:left="0" w:right="0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  <w:t>说明：</w:t>
            </w:r>
            <w:r>
              <w:rPr>
                <w:rFonts w:hint="default" w:ascii="Times New Roman" w:hAnsi="Times New Roman" w:eastAsia="宋体" w:cs="Times New Roman"/>
                <w:sz w:val="18"/>
              </w:rPr>
              <w:t>L：缺欠指示长度</w:t>
            </w:r>
            <w:r>
              <w:rPr>
                <w:rFonts w:hint="default" w:ascii="Times New Roman" w:hAnsi="Times New Roman" w:eastAsia="宋体" w:cs="Times New Roman"/>
                <w:sz w:val="18"/>
                <w:lang w:eastAsia="zh-CN"/>
              </w:rPr>
              <w:t>；</w:t>
            </w:r>
            <w:r>
              <w:rPr>
                <w:rFonts w:hint="default" w:ascii="Times New Roman" w:hAnsi="Times New Roman" w:eastAsia="宋体" w:cs="Times New Roman"/>
                <w:sz w:val="18"/>
              </w:rPr>
              <w:t>X：距基准点距离</w:t>
            </w:r>
            <w:r>
              <w:rPr>
                <w:rFonts w:hint="default" w:ascii="Times New Roman" w:hAnsi="Times New Roman" w:eastAsia="宋体" w:cs="Times New Roman"/>
                <w:sz w:val="18"/>
                <w:lang w:eastAsia="zh-CN"/>
              </w:rPr>
              <w:t>；</w:t>
            </w:r>
            <w:r>
              <w:rPr>
                <w:rFonts w:hint="default" w:ascii="Times New Roman" w:hAnsi="Times New Roman" w:eastAsia="宋体" w:cs="Times New Roman"/>
                <w:sz w:val="18"/>
              </w:rPr>
              <w:t>Y：缺欠距焊缝中心距离</w:t>
            </w:r>
            <w:r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  <w:t>；</w:t>
            </w:r>
            <w:r>
              <w:rPr>
                <w:rFonts w:hint="default" w:ascii="Times New Roman" w:hAnsi="Times New Roman" w:eastAsia="宋体" w:cs="Times New Roman"/>
                <w:sz w:val="18"/>
              </w:rPr>
              <w:t>H：缺欠深度距离</w:t>
            </w:r>
            <w:r>
              <w:rPr>
                <w:rFonts w:hint="default" w:ascii="Times New Roman" w:hAnsi="Times New Roman" w:eastAsia="宋体" w:cs="Times New Roman"/>
                <w:sz w:val="18"/>
                <w:lang w:eastAsia="zh-CN"/>
              </w:rPr>
              <w:t>；</w:t>
            </w:r>
            <w:r>
              <w:rPr>
                <w:rFonts w:hint="default" w:ascii="Times New Roman" w:hAnsi="Times New Roman" w:eastAsia="宋体" w:cs="Times New Roman"/>
                <w:sz w:val="18"/>
              </w:rPr>
              <w:t>R1-一次返修，R2-两次返修</w:t>
            </w:r>
          </w:p>
        </w:tc>
      </w:tr>
    </w:tbl>
    <w:p w14:paraId="209D4F27">
      <w:pPr>
        <w:jc w:val="left"/>
        <w:rPr>
          <w:rFonts w:hint="eastAsia" w:ascii="Times New Roman" w:hAnsi="Times New Roman" w:eastAsia="汉仪大隶书简"/>
          <w:b/>
          <w:sz w:val="4"/>
          <w:szCs w:val="4"/>
          <w:lang w:eastAsia="zh-CN"/>
        </w:rPr>
      </w:pPr>
    </w:p>
    <w:sectPr>
      <w:headerReference r:id="rId4" w:type="default"/>
      <w:footerReference r:id="rId5" w:type="default"/>
      <w:pgSz w:w="11906" w:h="16838"/>
      <w:pgMar w:top="1440" w:right="1080" w:bottom="1440" w:left="1080" w:header="851" w:footer="992" w:gutter="0"/>
      <w:lnNumType w:countBy="0" w:distance="360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汉仪大隶书简">
    <w:panose1 w:val="02010600000101010101"/>
    <w:charset w:val="86"/>
    <w:family w:val="auto"/>
    <w:pitch w:val="default"/>
    <w:sig w:usb0="00000001" w:usb1="080E0800" w:usb2="00000002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40EE0C">
    <w:pPr>
      <w:pStyle w:val="2"/>
      <w:spacing w:beforeLines="0" w:afterLines="0"/>
      <w:rPr>
        <w:rFonts w:hint="default"/>
        <w:sz w:val="18"/>
        <w:szCs w:val="24"/>
      </w:rPr>
    </w:pPr>
    <w:r>
      <w:rPr>
        <w:rFonts w:hint="default"/>
        <w:sz w:val="18"/>
        <w:szCs w:val="24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214904C3">
                          <w:pPr>
                            <w:pStyle w:val="2"/>
                            <w:spacing w:beforeLines="0" w:afterLines="0"/>
                            <w:rPr>
                              <w:rFonts w:hint="default"/>
                              <w:sz w:val="18"/>
                              <w:szCs w:val="24"/>
                            </w:rPr>
                          </w:pPr>
                          <w:r>
                            <w:rPr>
                              <w:rFonts w:hint="default" w:ascii="宋体"/>
                              <w:sz w:val="18"/>
                              <w:szCs w:val="24"/>
                            </w:rPr>
                            <w:t xml:space="preserve">第 </w: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t>1</w: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end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t xml:space="preserve"> </w:t>
                          </w:r>
                          <w:r>
                            <w:rPr>
                              <w:rFonts w:hint="default" w:ascii="宋体"/>
                              <w:sz w:val="18"/>
                              <w:szCs w:val="24"/>
                            </w:rPr>
                            <w:t xml:space="preserve">页 共 </w: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t>3</w: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end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t xml:space="preserve"> </w:t>
                          </w:r>
                          <w:r>
                            <w:rPr>
                              <w:rFonts w:hint="default" w:ascii="宋体"/>
                              <w:sz w:val="18"/>
                              <w:szCs w:val="24"/>
                            </w:rPr>
                            <w:t>页</w:t>
                          </w:r>
                        </w:p>
                      </w:txbxContent>
                    </wps:txbx>
                    <wps:bodyPr vert="horz" wrap="non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NJWO7QAAAABQEAAA8A&#10;AAAAAAAAAQAgAAAAIgAAAGRycy9kb3ducmV2LnhtbFBLAQIUABQAAAAIAIdO4kAORt8l5gEAAMcD&#10;AAAOAAAAAAAAAAEAIAAAAB8BAABkcnMvZTJvRG9jLnhtbFBLBQYAAAAABgAGAFkBAAB3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14904C3">
                    <w:pPr>
                      <w:pStyle w:val="2"/>
                      <w:spacing w:beforeLines="0" w:afterLines="0"/>
                      <w:rPr>
                        <w:rFonts w:hint="default"/>
                        <w:sz w:val="18"/>
                        <w:szCs w:val="24"/>
                      </w:rPr>
                    </w:pPr>
                    <w:r>
                      <w:rPr>
                        <w:rFonts w:hint="default" w:ascii="宋体"/>
                        <w:sz w:val="18"/>
                        <w:szCs w:val="24"/>
                      </w:rPr>
                      <w:t xml:space="preserve">第 </w: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begin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separate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t>1</w: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end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t xml:space="preserve"> </w:t>
                    </w:r>
                    <w:r>
                      <w:rPr>
                        <w:rFonts w:hint="default" w:ascii="宋体"/>
                        <w:sz w:val="18"/>
                        <w:szCs w:val="24"/>
                      </w:rPr>
                      <w:t xml:space="preserve">页 共 </w: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begin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instrText xml:space="preserve"> NUMPAGES  \* MERGEFORMAT </w:instrTex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separate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t>3</w: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end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t xml:space="preserve"> </w:t>
                    </w:r>
                    <w:r>
                      <w:rPr>
                        <w:rFonts w:hint="default" w:ascii="宋体"/>
                        <w:sz w:val="18"/>
                        <w:szCs w:val="24"/>
                      </w:rPr>
                      <w:t>页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942AA7">
    <w:pPr>
      <w:pStyle w:val="3"/>
      <w:spacing w:beforeLines="0" w:afterLines="0"/>
      <w:jc w:val="center"/>
      <w:rPr>
        <w:rFonts w:hint="default"/>
        <w:sz w:val="18"/>
        <w:szCs w:val="24"/>
      </w:rPr>
    </w:pPr>
    <w:r>
      <w:rPr>
        <w:rFonts w:hint="default"/>
        <w:sz w:val="32"/>
        <w:szCs w:val="24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5074285</wp:posOffset>
              </wp:positionH>
              <wp:positionV relativeFrom="paragraph">
                <wp:posOffset>137795</wp:posOffset>
              </wp:positionV>
              <wp:extent cx="1287145" cy="285750"/>
              <wp:effectExtent l="0" t="0" r="8255" b="381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7145" cy="2857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60021315">
                          <w:pPr>
                            <w:spacing w:beforeLines="0" w:afterLines="0"/>
                            <w:rPr>
                              <w:rFonts w:hint="eastAsia" w:ascii="Times New Roman" w:hAnsi="Times New Roman" w:eastAsia="Times New Roman"/>
                              <w:sz w:val="20"/>
                              <w:szCs w:val="22"/>
                            </w:rPr>
                          </w:pPr>
                          <w:r>
                            <w:rPr>
                              <w:rFonts w:hint="eastAsia" w:ascii="Times New Roman" w:hAnsi="Times New Roman" w:eastAsia="Times New Roman"/>
                              <w:sz w:val="20"/>
                              <w:szCs w:val="22"/>
                            </w:rPr>
                            <w:t>SZ-434-2-06-2022</w:t>
                          </w:r>
                        </w:p>
                      </w:txbxContent>
                    </wps:txbx>
                    <wps:bodyPr vert="horz" wrap="square" anchor="t" anchorCtr="0" upright="1"/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399.55pt;margin-top:10.85pt;height:22.5pt;width:101.35pt;z-index:251661312;mso-width-relative:page;mso-height-relative:page;" fillcolor="#FFFFFF" filled="t" stroked="f" coordsize="21600,21600" o:gfxdata="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MBG3sjVAAAA&#10;CgEAAA8AAAAAAAAAAQAgAAAAIgAAAGRycy9kb3ducmV2LnhtbFBLAQIUABQAAAAIAIdO4kA89vIa&#10;5wEAALMDAAAOAAAAAAAAAAEAIAAAACQBAABkcnMvZTJvRG9jLnhtbFBLBQYAAAAABgAGAFkBAAB9&#10;BQAAAAA=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60021315">
                    <w:pPr>
                      <w:spacing w:beforeLines="0" w:afterLines="0"/>
                      <w:rPr>
                        <w:rFonts w:hint="eastAsia" w:ascii="Times New Roman" w:hAnsi="Times New Roman" w:eastAsia="Times New Roman"/>
                        <w:sz w:val="20"/>
                        <w:szCs w:val="22"/>
                      </w:rPr>
                    </w:pPr>
                    <w:r>
                      <w:rPr>
                        <w:rFonts w:hint="eastAsia" w:ascii="Times New Roman" w:hAnsi="Times New Roman" w:eastAsia="Times New Roman"/>
                        <w:sz w:val="20"/>
                        <w:szCs w:val="22"/>
                      </w:rPr>
                      <w:t>SZ-434-2-06-2022</w:t>
                    </w:r>
                  </w:p>
                </w:txbxContent>
              </v:textbox>
            </v:shape>
          </w:pict>
        </mc:Fallback>
      </mc:AlternateContent>
    </w:r>
    <w:r>
      <w:rPr>
        <w:rFonts w:hint="default"/>
        <w:sz w:val="32"/>
        <w:szCs w:val="48"/>
      </w:rPr>
      <w:drawing>
        <wp:anchor distT="0" distB="0" distL="114935" distR="114935" simplePos="0" relativeHeight="251659264" behindDoc="0" locked="0" layoutInCell="1" allowOverlap="1">
          <wp:simplePos x="0" y="0"/>
          <wp:positionH relativeFrom="column">
            <wp:posOffset>-281305</wp:posOffset>
          </wp:positionH>
          <wp:positionV relativeFrom="paragraph">
            <wp:posOffset>-228600</wp:posOffset>
          </wp:positionV>
          <wp:extent cx="1019810" cy="619760"/>
          <wp:effectExtent l="0" t="0" r="1270" b="5080"/>
          <wp:wrapNone/>
          <wp:docPr id="4" name="图片 1" descr="视正字母标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1" descr="视正字母标"/>
                  <pic:cNvPicPr>
                    <a:picLocks noChangeAspect="1"/>
                  </pic:cNvPicPr>
                </pic:nvPicPr>
                <pic:blipFill>
                  <a:blip r:embed="rId1"/>
                  <a:srcRect l="6187" t="21786" r="7201" b="25600"/>
                  <a:stretch>
                    <a:fillRect/>
                  </a:stretch>
                </pic:blipFill>
                <pic:spPr>
                  <a:xfrm>
                    <a:off x="0" y="0"/>
                    <a:ext cx="1019810" cy="6197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hint="default" w:ascii="宋体"/>
        <w:sz w:val="32"/>
        <w:szCs w:val="48"/>
      </w:rPr>
      <w:t xml:space="preserve">  常州视正检测有限公司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3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1"/>
    </o:shapelayout>
  </w:hdrShapeDefaults>
  <w:footnotePr>
    <w:footnote w:id="0"/>
    <w:footnote w:id="1"/>
  </w:foot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NjYmQ1ZTA0ZDM5ZWQ2NzRmYzQ0MjEyN2RkMjI3YmMifQ=="/>
  </w:docVars>
  <w:rsids>
    <w:rsidRoot w:val="00172A27"/>
    <w:rsid w:val="063713BF"/>
    <w:rsid w:val="086A7B40"/>
    <w:rsid w:val="0F011843"/>
    <w:rsid w:val="10C1515F"/>
    <w:rsid w:val="15CA5987"/>
    <w:rsid w:val="22121085"/>
    <w:rsid w:val="34703A70"/>
    <w:rsid w:val="478D6192"/>
    <w:rsid w:val="4EC6490F"/>
    <w:rsid w:val="4FC472AD"/>
    <w:rsid w:val="74C9648A"/>
    <w:rsid w:val="79797806"/>
    <w:rsid w:val="7B1807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iPriority="0" w:semiHidden="0" w:name="header"/>
    <w:lsdException w:qFormat="1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nhideWhenUsed/>
    <w:qFormat/>
    <w:uiPriority w:val="0"/>
    <w:pPr>
      <w:widowControl w:val="0"/>
      <w:spacing w:beforeLines="0" w:afterLines="0"/>
      <w:jc w:val="both"/>
    </w:pPr>
    <w:rPr>
      <w:rFonts w:hint="default"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unhideWhenUsed/>
    <w:qFormat/>
    <w:uiPriority w:val="0"/>
    <w:pPr>
      <w:tabs>
        <w:tab w:val="center" w:pos="4153"/>
        <w:tab w:val="right" w:pos="8306"/>
      </w:tabs>
      <w:snapToGrid w:val="0"/>
      <w:spacing w:beforeLines="0" w:afterLines="0"/>
      <w:jc w:val="left"/>
    </w:pPr>
    <w:rPr>
      <w:rFonts w:hint="default"/>
      <w:sz w:val="18"/>
      <w:szCs w:val="24"/>
    </w:rPr>
  </w:style>
  <w:style w:type="paragraph" w:styleId="3">
    <w:name w:val="header"/>
    <w:basedOn w:val="1"/>
    <w:unhideWhenUsed/>
    <w:qFormat/>
    <w:uiPriority w:val="0"/>
    <w:pPr>
      <w:tabs>
        <w:tab w:val="center" w:pos="4153"/>
        <w:tab w:val="right" w:pos="8306"/>
      </w:tabs>
      <w:snapToGrid w:val="0"/>
      <w:spacing w:beforeLines="0" w:afterLines="0"/>
    </w:pPr>
    <w:rPr>
      <w:rFonts w:hint="default"/>
      <w:sz w:val="18"/>
      <w:szCs w:val="24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header" Target="head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9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445</Words>
  <Characters>450</Characters>
  <Lines>0</Lines>
  <Paragraphs>0</Paragraphs>
  <TotalTime>0</TotalTime>
  <ScaleCrop>false</ScaleCrop>
  <LinksUpToDate>false</LinksUpToDate>
  <CharactersWithSpaces>491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2025-08-18T08:36:00Z</dcterms:created>
  <dc:creator>95609</dc:creator>
  <cp:lastModifiedBy>王冬冬</cp:lastModifiedBy>
  <dcterms:modified xsi:type="dcterms:W3CDTF">2026-01-14T04:47:17Z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FF4DC7784C6842E686439E9F05FBF87D_12</vt:lpwstr>
  </property>
</Properties>
</file>