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5455278"/>
        <w:docPartObj>
          <w:docPartGallery w:val="Cover Pages"/>
          <w:docPartUnique/>
        </w:docPartObj>
      </w:sdtPr>
      <w:sdtEndPr>
        <w:rPr>
          <w:rFonts w:ascii="Calibri" w:hAnsi="Calibri" w:cs="Calibri"/>
          <w:b/>
          <w:bCs/>
          <w:sz w:val="24"/>
          <w:szCs w:val="24"/>
          <w:lang w:val="en-NA"/>
        </w:rPr>
      </w:sdtEndPr>
      <w:sdtContent>
        <w:p w14:paraId="13DE76F8" w14:textId="13526736" w:rsidR="00441D53" w:rsidRDefault="00441D53"/>
        <w:tbl>
          <w:tblPr>
            <w:tblpPr w:leftFromText="187" w:rightFromText="187" w:vertAnchor="page" w:horzAnchor="margin" w:tblpY="1525"/>
            <w:tblW w:w="4873" w:type="pct"/>
            <w:tblBorders>
              <w:left w:val="single" w:sz="12" w:space="0" w:color="156082" w:themeColor="accent1"/>
            </w:tblBorders>
            <w:tblCellMar>
              <w:left w:w="144" w:type="dxa"/>
              <w:right w:w="115" w:type="dxa"/>
            </w:tblCellMar>
            <w:tblLook w:val="04A0" w:firstRow="1" w:lastRow="0" w:firstColumn="1" w:lastColumn="0" w:noHBand="0" w:noVBand="1"/>
          </w:tblPr>
          <w:tblGrid>
            <w:gridCol w:w="15231"/>
          </w:tblGrid>
          <w:tr w:rsidR="001D6EBC" w14:paraId="28A8CC77" w14:textId="77777777" w:rsidTr="001D6EBC">
            <w:trPr>
              <w:trHeight w:val="1195"/>
            </w:trPr>
            <w:tc>
              <w:tcPr>
                <w:tcW w:w="15232" w:type="dxa"/>
                <w:tcMar>
                  <w:top w:w="216" w:type="dxa"/>
                  <w:left w:w="115" w:type="dxa"/>
                  <w:bottom w:w="216" w:type="dxa"/>
                  <w:right w:w="115" w:type="dxa"/>
                </w:tcMar>
              </w:tcPr>
              <w:p w14:paraId="141CEC1B" w14:textId="77777777" w:rsidR="001D6EBC" w:rsidRPr="00B05617" w:rsidRDefault="001D6EBC" w:rsidP="001D6EBC">
                <w:pPr>
                  <w:pStyle w:val="NoSpacing"/>
                  <w:jc w:val="center"/>
                  <w:rPr>
                    <w:b/>
                    <w:bCs/>
                    <w:sz w:val="24"/>
                  </w:rPr>
                </w:pPr>
                <w:r w:rsidRPr="00B05617">
                  <w:rPr>
                    <w:b/>
                    <w:bCs/>
                    <w:sz w:val="24"/>
                    <w:lang w:val="en-NA"/>
                  </w:rPr>
                  <w:t>NAMIBIA UNIVERSITY OF SCIENCE AND TECHNOLOGY</w:t>
                </w:r>
              </w:p>
              <w:p w14:paraId="349A9091" w14:textId="77777777" w:rsidR="001D6EBC" w:rsidRDefault="001D6EBC" w:rsidP="001D6EBC">
                <w:pPr>
                  <w:pStyle w:val="NoSpacing"/>
                  <w:jc w:val="center"/>
                  <w:rPr>
                    <w:color w:val="0F4761" w:themeColor="accent1" w:themeShade="BF"/>
                    <w:sz w:val="24"/>
                  </w:rPr>
                </w:pPr>
                <w:r w:rsidRPr="00B05617">
                  <w:rPr>
                    <w:b/>
                    <w:bCs/>
                    <w:sz w:val="24"/>
                    <w:lang w:val="en-NA"/>
                  </w:rPr>
                  <w:t>Faculty of Computing and Informatics</w:t>
                </w:r>
              </w:p>
            </w:tc>
          </w:tr>
          <w:tr w:rsidR="001D6EBC" w14:paraId="3F56A59D" w14:textId="77777777" w:rsidTr="001D6EBC">
            <w:trPr>
              <w:trHeight w:val="708"/>
            </w:trPr>
            <w:tc>
              <w:tcPr>
                <w:tcW w:w="15232" w:type="dxa"/>
              </w:tcPr>
              <w:sdt>
                <w:sdtPr>
                  <w:rPr>
                    <w:rFonts w:asciiTheme="majorHAnsi" w:eastAsiaTheme="majorEastAsia" w:hAnsiTheme="majorHAnsi" w:cstheme="majorBidi"/>
                    <w:b/>
                    <w:bCs/>
                    <w:color w:val="0F4761" w:themeColor="accent1" w:themeShade="BF"/>
                    <w:sz w:val="44"/>
                    <w:szCs w:val="44"/>
                  </w:rPr>
                  <w:alias w:val="Title"/>
                  <w:id w:val="2033449685"/>
                  <w:placeholder>
                    <w:docPart w:val="EB63E876465743AD840057E56AC063E4"/>
                  </w:placeholder>
                  <w:dataBinding w:prefixMappings="xmlns:ns0='http://schemas.openxmlformats.org/package/2006/metadata/core-properties' xmlns:ns1='http://purl.org/dc/elements/1.1/'" w:xpath="/ns0:coreProperties[1]/ns1:title[1]" w:storeItemID="{6C3C8BC8-F283-45AE-878A-BAB7291924A1}"/>
                  <w:text/>
                </w:sdtPr>
                <w:sdtContent>
                  <w:p w14:paraId="6EB8B723" w14:textId="0FBE3C84" w:rsidR="001D6EBC" w:rsidRPr="00845AC2" w:rsidRDefault="001D6EBC" w:rsidP="001D6EBC">
                    <w:pPr>
                      <w:pStyle w:val="NoSpacing"/>
                      <w:spacing w:line="216" w:lineRule="auto"/>
                      <w:rPr>
                        <w:rFonts w:asciiTheme="majorHAnsi" w:eastAsiaTheme="majorEastAsia" w:hAnsiTheme="majorHAnsi" w:cstheme="majorBidi"/>
                        <w:b/>
                        <w:bCs/>
                        <w:color w:val="156082" w:themeColor="accent1"/>
                        <w:sz w:val="88"/>
                        <w:szCs w:val="88"/>
                      </w:rPr>
                    </w:pPr>
                    <w:r w:rsidRPr="001D6EBC">
                      <w:rPr>
                        <w:rFonts w:asciiTheme="majorHAnsi" w:eastAsiaTheme="majorEastAsia" w:hAnsiTheme="majorHAnsi" w:cstheme="majorBidi"/>
                        <w:b/>
                        <w:bCs/>
                        <w:color w:val="0F4761" w:themeColor="accent1" w:themeShade="BF"/>
                        <w:sz w:val="44"/>
                        <w:szCs w:val="44"/>
                      </w:rPr>
                      <w:t xml:space="preserve"> </w:t>
                    </w:r>
                    <w:proofErr w:type="spellStart"/>
                    <w:r w:rsidRPr="001D6EBC">
                      <w:rPr>
                        <w:rFonts w:asciiTheme="majorHAnsi" w:eastAsiaTheme="majorEastAsia" w:hAnsiTheme="majorHAnsi" w:cstheme="majorBidi"/>
                        <w:b/>
                        <w:bCs/>
                        <w:color w:val="0F4761" w:themeColor="accent1" w:themeShade="BF"/>
                        <w:sz w:val="44"/>
                        <w:szCs w:val="44"/>
                      </w:rPr>
                      <w:t>STEMMate</w:t>
                    </w:r>
                    <w:proofErr w:type="spellEnd"/>
                    <w:r w:rsidRPr="001D6EBC">
                      <w:rPr>
                        <w:rFonts w:asciiTheme="majorHAnsi" w:eastAsiaTheme="majorEastAsia" w:hAnsiTheme="majorHAnsi" w:cstheme="majorBidi"/>
                        <w:b/>
                        <w:bCs/>
                        <w:color w:val="0F4761" w:themeColor="accent1" w:themeShade="BF"/>
                        <w:sz w:val="44"/>
                        <w:szCs w:val="44"/>
                      </w:rPr>
                      <w:t xml:space="preserve"> A4 – Requirements Traceability Matrix</w:t>
                    </w:r>
                  </w:p>
                </w:sdtContent>
              </w:sdt>
            </w:tc>
          </w:tr>
          <w:tr w:rsidR="001D6EBC" w14:paraId="7F997334" w14:textId="77777777" w:rsidTr="001D6EBC">
            <w:trPr>
              <w:trHeight w:val="327"/>
            </w:trPr>
            <w:tc>
              <w:tcPr>
                <w:tcW w:w="15232" w:type="dxa"/>
                <w:tcMar>
                  <w:top w:w="216" w:type="dxa"/>
                  <w:left w:w="115" w:type="dxa"/>
                  <w:bottom w:w="216" w:type="dxa"/>
                  <w:right w:w="115" w:type="dxa"/>
                </w:tcMar>
              </w:tcPr>
              <w:p w14:paraId="7A1C4116" w14:textId="77777777" w:rsidR="001D6EBC" w:rsidRPr="00A11A33" w:rsidRDefault="001D6EBC" w:rsidP="001D6EBC">
                <w:pPr>
                  <w:pStyle w:val="NoSpacing"/>
                  <w:spacing w:before="120"/>
                  <w:rPr>
                    <w:sz w:val="24"/>
                  </w:rPr>
                </w:pPr>
                <w:r w:rsidRPr="00A11A33">
                  <w:rPr>
                    <w:b/>
                    <w:bCs/>
                    <w:sz w:val="24"/>
                    <w:lang w:val="en-NA"/>
                  </w:rPr>
                  <w:t xml:space="preserve">Prepared by: </w:t>
                </w:r>
                <w:r w:rsidRPr="00A11A33">
                  <w:rPr>
                    <w:sz w:val="24"/>
                    <w:lang w:val="en-NA"/>
                  </w:rPr>
                  <w:t>Lydia Amutenya</w:t>
                </w:r>
              </w:p>
              <w:p w14:paraId="28F9ED05" w14:textId="77777777" w:rsidR="001D6EBC" w:rsidRPr="00A11A33" w:rsidRDefault="001D6EBC" w:rsidP="001D6EBC">
                <w:pPr>
                  <w:pStyle w:val="NoSpacing"/>
                  <w:spacing w:before="120"/>
                  <w:rPr>
                    <w:b/>
                    <w:bCs/>
                    <w:sz w:val="24"/>
                  </w:rPr>
                </w:pPr>
                <w:r w:rsidRPr="00A11A33">
                  <w:rPr>
                    <w:b/>
                    <w:bCs/>
                    <w:sz w:val="24"/>
                    <w:lang w:val="en-NA"/>
                  </w:rPr>
                  <w:t xml:space="preserve">Student Number: </w:t>
                </w:r>
                <w:r w:rsidRPr="00A11A33">
                  <w:rPr>
                    <w:sz w:val="24"/>
                    <w:lang w:val="en-NA"/>
                  </w:rPr>
                  <w:t>225121506</w:t>
                </w:r>
              </w:p>
              <w:p w14:paraId="17068E65" w14:textId="77777777" w:rsidR="001D6EBC" w:rsidRPr="00A11A33" w:rsidRDefault="001D6EBC" w:rsidP="001D6EBC">
                <w:pPr>
                  <w:pStyle w:val="NoSpacing"/>
                  <w:spacing w:before="120"/>
                  <w:rPr>
                    <w:b/>
                    <w:bCs/>
                    <w:sz w:val="24"/>
                  </w:rPr>
                </w:pPr>
                <w:r w:rsidRPr="00A11A33">
                  <w:rPr>
                    <w:b/>
                    <w:bCs/>
                    <w:sz w:val="24"/>
                    <w:lang w:val="en-NA"/>
                  </w:rPr>
                  <w:t xml:space="preserve">Role: </w:t>
                </w:r>
                <w:r w:rsidRPr="00A11A33">
                  <w:rPr>
                    <w:sz w:val="24"/>
                    <w:lang w:val="en-NA"/>
                  </w:rPr>
                  <w:t>Requirements</w:t>
                </w:r>
              </w:p>
              <w:p w14:paraId="7191674B" w14:textId="77777777" w:rsidR="001D6EBC" w:rsidRPr="00A11A33" w:rsidRDefault="001D6EBC" w:rsidP="001D6EBC">
                <w:pPr>
                  <w:pStyle w:val="NoSpacing"/>
                  <w:spacing w:before="120"/>
                  <w:rPr>
                    <w:b/>
                    <w:bCs/>
                    <w:sz w:val="24"/>
                  </w:rPr>
                </w:pPr>
                <w:r w:rsidRPr="00A11A33">
                  <w:rPr>
                    <w:b/>
                    <w:bCs/>
                    <w:sz w:val="24"/>
                    <w:lang w:val="en-NA"/>
                  </w:rPr>
                  <w:t xml:space="preserve">Date: </w:t>
                </w:r>
                <w:r w:rsidRPr="00A11A33">
                  <w:rPr>
                    <w:sz w:val="24"/>
                    <w:lang w:val="en-NA"/>
                  </w:rPr>
                  <w:t>20 October 2026</w:t>
                </w:r>
              </w:p>
              <w:p w14:paraId="7234A7B2" w14:textId="77777777" w:rsidR="001D6EBC" w:rsidRPr="00A11A33" w:rsidRDefault="001D6EBC" w:rsidP="001D6EBC">
                <w:pPr>
                  <w:pStyle w:val="NoSpacing"/>
                  <w:spacing w:before="120"/>
                  <w:rPr>
                    <w:b/>
                    <w:bCs/>
                    <w:sz w:val="24"/>
                  </w:rPr>
                </w:pPr>
                <w:r w:rsidRPr="00A11A33">
                  <w:rPr>
                    <w:b/>
                    <w:bCs/>
                    <w:sz w:val="24"/>
                    <w:lang w:val="en-NA"/>
                  </w:rPr>
                  <w:t xml:space="preserve">Group: </w:t>
                </w:r>
                <w:r w:rsidRPr="00A11A33">
                  <w:rPr>
                    <w:sz w:val="24"/>
                    <w:lang w:val="en-NA"/>
                  </w:rPr>
                  <w:t>06</w:t>
                </w:r>
              </w:p>
              <w:p w14:paraId="691256D1" w14:textId="77777777" w:rsidR="001D6EBC" w:rsidRDefault="001D6EBC" w:rsidP="001D6EBC">
                <w:pPr>
                  <w:pStyle w:val="NoSpacing"/>
                  <w:rPr>
                    <w:color w:val="0F4761" w:themeColor="accent1" w:themeShade="BF"/>
                    <w:sz w:val="24"/>
                  </w:rPr>
                </w:pPr>
              </w:p>
            </w:tc>
          </w:tr>
        </w:tbl>
        <w:p w14:paraId="77690B2B" w14:textId="7C819C34" w:rsidR="00441D53" w:rsidRDefault="00441D53">
          <w:pPr>
            <w:rPr>
              <w:rFonts w:ascii="Calibri" w:hAnsi="Calibri" w:cs="Calibri"/>
              <w:b/>
              <w:bCs/>
              <w:sz w:val="24"/>
              <w:szCs w:val="24"/>
              <w:lang w:val="en-NA"/>
            </w:rPr>
          </w:pPr>
          <w:r>
            <w:rPr>
              <w:rFonts w:ascii="Calibri" w:hAnsi="Calibri" w:cs="Calibri"/>
              <w:b/>
              <w:bCs/>
              <w:sz w:val="24"/>
              <w:szCs w:val="24"/>
              <w:lang w:val="en-NA"/>
            </w:rPr>
            <w:br w:type="page"/>
          </w:r>
        </w:p>
      </w:sdtContent>
    </w:sdt>
    <w:p w14:paraId="12F9940B" w14:textId="77777777" w:rsidR="00441D53" w:rsidRPr="001D6EBC" w:rsidRDefault="00441D53" w:rsidP="001D6EBC">
      <w:pPr>
        <w:pStyle w:val="Heading1"/>
        <w:spacing w:before="120"/>
        <w:rPr>
          <w:b/>
          <w:bCs/>
        </w:rPr>
      </w:pPr>
      <w:r w:rsidRPr="001D6EBC">
        <w:rPr>
          <w:b/>
          <w:bCs/>
        </w:rPr>
        <w:lastRenderedPageBreak/>
        <w:t>1. Purpose</w:t>
      </w:r>
    </w:p>
    <w:p w14:paraId="0BB13634" w14:textId="77777777" w:rsidR="00441D53" w:rsidRPr="00441D53" w:rsidRDefault="00441D53" w:rsidP="00441D53">
      <w:pPr>
        <w:spacing w:after="0" w:line="360" w:lineRule="auto"/>
        <w:rPr>
          <w:rFonts w:ascii="Calibri" w:hAnsi="Calibri" w:cs="Calibri"/>
          <w:sz w:val="24"/>
          <w:szCs w:val="24"/>
          <w:lang w:val="en-NA"/>
        </w:rPr>
      </w:pPr>
      <w:r w:rsidRPr="00441D53">
        <w:rPr>
          <w:rFonts w:ascii="Calibri" w:hAnsi="Calibri" w:cs="Calibri"/>
          <w:sz w:val="24"/>
          <w:szCs w:val="24"/>
          <w:lang w:val="en-NA"/>
        </w:rPr>
        <w:t xml:space="preserve">This document establishes the Requirements Traceability Matrix for </w:t>
      </w: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Namibia Assessment 4 (A4). It links each requirement in the official A4 Requirements Register to its relevant design component, planned test case, expected result, actual result and verification status.</w:t>
      </w:r>
    </w:p>
    <w:p w14:paraId="287911F4" w14:textId="77777777" w:rsidR="00441D53" w:rsidRDefault="00441D53" w:rsidP="00441D53">
      <w:pPr>
        <w:spacing w:after="0" w:line="360" w:lineRule="auto"/>
        <w:rPr>
          <w:rFonts w:ascii="Calibri" w:hAnsi="Calibri" w:cs="Calibri"/>
          <w:sz w:val="24"/>
          <w:szCs w:val="24"/>
          <w:lang w:val="en-NA"/>
        </w:rPr>
      </w:pPr>
      <w:r w:rsidRPr="00441D53">
        <w:rPr>
          <w:rFonts w:ascii="Calibri" w:hAnsi="Calibri" w:cs="Calibri"/>
          <w:sz w:val="24"/>
          <w:szCs w:val="24"/>
          <w:lang w:val="en-NA"/>
        </w:rPr>
        <w:t>The matrix preserves the original requirement IDs from A1/A2 and the new A4 requirement IDs. Requirements are marked as passed or failed only when supported by actual implementation and testing evidence. Requirements that have not yet been verified remain pending, while deferred requirements are identified separately.</w:t>
      </w:r>
    </w:p>
    <w:p w14:paraId="6C08341A" w14:textId="77777777" w:rsidR="00441D53" w:rsidRPr="00441D53" w:rsidRDefault="00441D53" w:rsidP="00441D53">
      <w:pPr>
        <w:spacing w:after="0" w:line="360" w:lineRule="auto"/>
        <w:rPr>
          <w:rFonts w:ascii="Calibri" w:hAnsi="Calibri" w:cs="Calibri"/>
          <w:sz w:val="24"/>
          <w:szCs w:val="24"/>
          <w:lang w:val="en-NA"/>
        </w:rPr>
      </w:pPr>
    </w:p>
    <w:p w14:paraId="47B285CC" w14:textId="77777777" w:rsidR="00441D53" w:rsidRPr="001D6EBC" w:rsidRDefault="00441D53" w:rsidP="001D6EBC">
      <w:pPr>
        <w:pStyle w:val="Heading2"/>
        <w:rPr>
          <w:b/>
          <w:bCs/>
          <w:lang w:val="en-NA"/>
        </w:rPr>
      </w:pPr>
      <w:r w:rsidRPr="001D6EBC">
        <w:rPr>
          <w:b/>
          <w:bCs/>
          <w:lang w:val="en-NA"/>
        </w:rPr>
        <w:t>2. Traceability Matrix</w:t>
      </w:r>
    </w:p>
    <w:tbl>
      <w:tblPr>
        <w:tblStyle w:val="TableGrid"/>
        <w:tblW w:w="0" w:type="auto"/>
        <w:tblInd w:w="-162" w:type="dxa"/>
        <w:tblLook w:val="04A0" w:firstRow="1" w:lastRow="0" w:firstColumn="1" w:lastColumn="0" w:noHBand="0" w:noVBand="1"/>
      </w:tblPr>
      <w:tblGrid>
        <w:gridCol w:w="1516"/>
        <w:gridCol w:w="3344"/>
        <w:gridCol w:w="2520"/>
        <w:gridCol w:w="1074"/>
        <w:gridCol w:w="2866"/>
        <w:gridCol w:w="1062"/>
        <w:gridCol w:w="1078"/>
        <w:gridCol w:w="2316"/>
      </w:tblGrid>
      <w:tr w:rsidR="00441D53" w:rsidRPr="00441D53" w14:paraId="2D2BD38A" w14:textId="77777777" w:rsidTr="001D6EBC">
        <w:tc>
          <w:tcPr>
            <w:tcW w:w="1516" w:type="dxa"/>
            <w:shd w:val="clear" w:color="auto" w:fill="DAE9F7" w:themeFill="text2" w:themeFillTint="1A"/>
            <w:hideMark/>
          </w:tcPr>
          <w:p w14:paraId="26C3B9E1"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Requirement ID</w:t>
            </w:r>
          </w:p>
        </w:tc>
        <w:tc>
          <w:tcPr>
            <w:tcW w:w="3344" w:type="dxa"/>
            <w:shd w:val="clear" w:color="auto" w:fill="DAE9F7" w:themeFill="text2" w:themeFillTint="1A"/>
            <w:hideMark/>
          </w:tcPr>
          <w:p w14:paraId="3DBEAD41"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Requirement summary</w:t>
            </w:r>
          </w:p>
        </w:tc>
        <w:tc>
          <w:tcPr>
            <w:tcW w:w="2520" w:type="dxa"/>
            <w:shd w:val="clear" w:color="auto" w:fill="DAE9F7" w:themeFill="text2" w:themeFillTint="1A"/>
            <w:hideMark/>
          </w:tcPr>
          <w:p w14:paraId="57095926"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Design/component</w:t>
            </w:r>
          </w:p>
        </w:tc>
        <w:tc>
          <w:tcPr>
            <w:tcW w:w="1074" w:type="dxa"/>
            <w:shd w:val="clear" w:color="auto" w:fill="DAE9F7" w:themeFill="text2" w:themeFillTint="1A"/>
            <w:hideMark/>
          </w:tcPr>
          <w:p w14:paraId="1CADEC09"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Test case ID</w:t>
            </w:r>
          </w:p>
        </w:tc>
        <w:tc>
          <w:tcPr>
            <w:tcW w:w="0" w:type="auto"/>
            <w:shd w:val="clear" w:color="auto" w:fill="DAE9F7" w:themeFill="text2" w:themeFillTint="1A"/>
            <w:hideMark/>
          </w:tcPr>
          <w:p w14:paraId="5744D7F4"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Expected result</w:t>
            </w:r>
          </w:p>
        </w:tc>
        <w:tc>
          <w:tcPr>
            <w:tcW w:w="0" w:type="auto"/>
            <w:shd w:val="clear" w:color="auto" w:fill="DAE9F7" w:themeFill="text2" w:themeFillTint="1A"/>
            <w:hideMark/>
          </w:tcPr>
          <w:p w14:paraId="071D9ECF"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Actual result</w:t>
            </w:r>
          </w:p>
        </w:tc>
        <w:tc>
          <w:tcPr>
            <w:tcW w:w="0" w:type="auto"/>
            <w:shd w:val="clear" w:color="auto" w:fill="DAE9F7" w:themeFill="text2" w:themeFillTint="1A"/>
            <w:hideMark/>
          </w:tcPr>
          <w:p w14:paraId="166225A5"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Status</w:t>
            </w:r>
          </w:p>
        </w:tc>
        <w:tc>
          <w:tcPr>
            <w:tcW w:w="0" w:type="auto"/>
            <w:shd w:val="clear" w:color="auto" w:fill="DAE9F7" w:themeFill="text2" w:themeFillTint="1A"/>
            <w:hideMark/>
          </w:tcPr>
          <w:p w14:paraId="4E4AF87E" w14:textId="77777777" w:rsidR="00441D53" w:rsidRPr="00441D53" w:rsidRDefault="00441D53" w:rsidP="00441D53">
            <w:pPr>
              <w:spacing w:line="360" w:lineRule="auto"/>
              <w:rPr>
                <w:rFonts w:ascii="Calibri" w:hAnsi="Calibri" w:cs="Calibri"/>
                <w:b/>
                <w:bCs/>
                <w:sz w:val="24"/>
                <w:szCs w:val="24"/>
                <w:lang w:val="en-NA"/>
              </w:rPr>
            </w:pPr>
            <w:r w:rsidRPr="00441D53">
              <w:rPr>
                <w:rFonts w:ascii="Calibri" w:hAnsi="Calibri" w:cs="Calibri"/>
                <w:b/>
                <w:bCs/>
                <w:sz w:val="24"/>
                <w:szCs w:val="24"/>
                <w:lang w:val="en-NA"/>
              </w:rPr>
              <w:t>Evidence/notes</w:t>
            </w:r>
          </w:p>
        </w:tc>
      </w:tr>
      <w:tr w:rsidR="00441D53" w:rsidRPr="00441D53" w14:paraId="60CD13DC" w14:textId="77777777" w:rsidTr="00441D53">
        <w:tc>
          <w:tcPr>
            <w:tcW w:w="1516" w:type="dxa"/>
            <w:hideMark/>
          </w:tcPr>
          <w:p w14:paraId="055F1FD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FR-01</w:t>
            </w:r>
          </w:p>
        </w:tc>
        <w:tc>
          <w:tcPr>
            <w:tcW w:w="3344" w:type="dxa"/>
            <w:hideMark/>
          </w:tcPr>
          <w:p w14:paraId="2D553241"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Browse and filter stored STEM activities by level, duration, topic and available materials.</w:t>
            </w:r>
          </w:p>
        </w:tc>
        <w:tc>
          <w:tcPr>
            <w:tcW w:w="2520" w:type="dxa"/>
            <w:hideMark/>
          </w:tcPr>
          <w:p w14:paraId="3875B57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Activity library; </w:t>
            </w: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w:t>
            </w:r>
          </w:p>
        </w:tc>
        <w:tc>
          <w:tcPr>
            <w:tcW w:w="1074" w:type="dxa"/>
            <w:hideMark/>
          </w:tcPr>
          <w:p w14:paraId="16BF658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TC-01</w:t>
            </w:r>
          </w:p>
        </w:tc>
        <w:tc>
          <w:tcPr>
            <w:tcW w:w="0" w:type="auto"/>
            <w:hideMark/>
          </w:tcPr>
          <w:p w14:paraId="47A5E67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Relevant activities can be found using the available filters, including offline.</w:t>
            </w:r>
          </w:p>
        </w:tc>
        <w:tc>
          <w:tcPr>
            <w:tcW w:w="0" w:type="auto"/>
            <w:hideMark/>
          </w:tcPr>
          <w:p w14:paraId="4286826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3D464F5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4D5F6C5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test steps and results.</w:t>
            </w:r>
          </w:p>
        </w:tc>
      </w:tr>
      <w:tr w:rsidR="00441D53" w:rsidRPr="00441D53" w14:paraId="67368D5E" w14:textId="77777777" w:rsidTr="00441D53">
        <w:tc>
          <w:tcPr>
            <w:tcW w:w="1516" w:type="dxa"/>
            <w:hideMark/>
          </w:tcPr>
          <w:p w14:paraId="367FC43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FR-02</w:t>
            </w:r>
          </w:p>
        </w:tc>
        <w:tc>
          <w:tcPr>
            <w:tcW w:w="3344" w:type="dxa"/>
            <w:hideMark/>
          </w:tcPr>
          <w:p w14:paraId="5E97AEB9"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Save a selected activity on the device for offline use.</w:t>
            </w:r>
          </w:p>
        </w:tc>
        <w:tc>
          <w:tcPr>
            <w:tcW w:w="2520" w:type="dxa"/>
            <w:hideMark/>
          </w:tcPr>
          <w:p w14:paraId="7C16DE3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Activity library; local device storage</w:t>
            </w:r>
          </w:p>
        </w:tc>
        <w:tc>
          <w:tcPr>
            <w:tcW w:w="1074" w:type="dxa"/>
            <w:hideMark/>
          </w:tcPr>
          <w:p w14:paraId="14591E6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TC-02</w:t>
            </w:r>
          </w:p>
        </w:tc>
        <w:tc>
          <w:tcPr>
            <w:tcW w:w="0" w:type="auto"/>
            <w:hideMark/>
          </w:tcPr>
          <w:p w14:paraId="39F1526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 saved activity remains available when the device is offline.</w:t>
            </w:r>
          </w:p>
        </w:tc>
        <w:tc>
          <w:tcPr>
            <w:tcW w:w="0" w:type="auto"/>
            <w:hideMark/>
          </w:tcPr>
          <w:p w14:paraId="79F4121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2366C4D0"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38992BE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Verify offline availability.</w:t>
            </w:r>
          </w:p>
        </w:tc>
      </w:tr>
      <w:tr w:rsidR="00441D53" w:rsidRPr="00441D53" w14:paraId="736C48E1" w14:textId="77777777" w:rsidTr="00441D53">
        <w:tc>
          <w:tcPr>
            <w:tcW w:w="1516" w:type="dxa"/>
            <w:hideMark/>
          </w:tcPr>
          <w:p w14:paraId="32DA356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FR-03</w:t>
            </w:r>
          </w:p>
        </w:tc>
        <w:tc>
          <w:tcPr>
            <w:tcW w:w="3344" w:type="dxa"/>
            <w:hideMark/>
          </w:tcPr>
          <w:p w14:paraId="78406E1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Create and edit a session plan containing steps, timing, materials, safety notes and inclusion prompts.</w:t>
            </w:r>
          </w:p>
        </w:tc>
        <w:tc>
          <w:tcPr>
            <w:tcW w:w="2520" w:type="dxa"/>
            <w:hideMark/>
          </w:tcPr>
          <w:p w14:paraId="5ACD2E5E"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 session planner</w:t>
            </w:r>
          </w:p>
        </w:tc>
        <w:tc>
          <w:tcPr>
            <w:tcW w:w="1074" w:type="dxa"/>
            <w:hideMark/>
          </w:tcPr>
          <w:p w14:paraId="0C78B24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TC-03</w:t>
            </w:r>
          </w:p>
        </w:tc>
        <w:tc>
          <w:tcPr>
            <w:tcW w:w="0" w:type="auto"/>
            <w:hideMark/>
          </w:tcPr>
          <w:p w14:paraId="0D5C1760"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The facilitator can create and edit a plan containing the required information.</w:t>
            </w:r>
          </w:p>
        </w:tc>
        <w:tc>
          <w:tcPr>
            <w:tcW w:w="0" w:type="auto"/>
            <w:hideMark/>
          </w:tcPr>
          <w:p w14:paraId="20F97F9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1EA082C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0EC695C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the fields and operations tested.</w:t>
            </w:r>
          </w:p>
        </w:tc>
      </w:tr>
      <w:tr w:rsidR="00441D53" w:rsidRPr="00441D53" w14:paraId="70A79819" w14:textId="77777777" w:rsidTr="00441D53">
        <w:tc>
          <w:tcPr>
            <w:tcW w:w="1516" w:type="dxa"/>
            <w:hideMark/>
          </w:tcPr>
          <w:p w14:paraId="1C34E749"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FR-04</w:t>
            </w:r>
          </w:p>
        </w:tc>
        <w:tc>
          <w:tcPr>
            <w:tcW w:w="3344" w:type="dxa"/>
            <w:hideMark/>
          </w:tcPr>
          <w:p w14:paraId="3499A5A0"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Synchronise a completed local plan when internet connectivity </w:t>
            </w:r>
            <w:r w:rsidRPr="00441D53">
              <w:rPr>
                <w:rFonts w:ascii="Calibri" w:hAnsi="Calibri" w:cs="Calibri"/>
                <w:sz w:val="24"/>
                <w:szCs w:val="24"/>
                <w:lang w:val="en-NA"/>
              </w:rPr>
              <w:lastRenderedPageBreak/>
              <w:t>returns without losing content.</w:t>
            </w:r>
          </w:p>
        </w:tc>
        <w:tc>
          <w:tcPr>
            <w:tcW w:w="2520" w:type="dxa"/>
            <w:hideMark/>
          </w:tcPr>
          <w:p w14:paraId="0573B742"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lastRenderedPageBreak/>
              <w:t>STEMMate</w:t>
            </w:r>
            <w:proofErr w:type="spellEnd"/>
            <w:r w:rsidRPr="00441D53">
              <w:rPr>
                <w:rFonts w:ascii="Calibri" w:hAnsi="Calibri" w:cs="Calibri"/>
                <w:sz w:val="24"/>
                <w:szCs w:val="24"/>
                <w:lang w:val="en-NA"/>
              </w:rPr>
              <w:t xml:space="preserve"> web app; sync server</w:t>
            </w:r>
          </w:p>
        </w:tc>
        <w:tc>
          <w:tcPr>
            <w:tcW w:w="1074" w:type="dxa"/>
            <w:hideMark/>
          </w:tcPr>
          <w:p w14:paraId="434A011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TC-04</w:t>
            </w:r>
          </w:p>
        </w:tc>
        <w:tc>
          <w:tcPr>
            <w:tcW w:w="0" w:type="auto"/>
            <w:hideMark/>
          </w:tcPr>
          <w:p w14:paraId="0917DBD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A saved plan synchronises after connectivity returns, </w:t>
            </w:r>
            <w:r w:rsidRPr="00441D53">
              <w:rPr>
                <w:rFonts w:ascii="Calibri" w:hAnsi="Calibri" w:cs="Calibri"/>
                <w:sz w:val="24"/>
                <w:szCs w:val="24"/>
                <w:lang w:val="en-NA"/>
              </w:rPr>
              <w:lastRenderedPageBreak/>
              <w:t>without losing its content.</w:t>
            </w:r>
          </w:p>
        </w:tc>
        <w:tc>
          <w:tcPr>
            <w:tcW w:w="0" w:type="auto"/>
            <w:hideMark/>
          </w:tcPr>
          <w:p w14:paraId="7358B751"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lastRenderedPageBreak/>
              <w:t>Pending testing</w:t>
            </w:r>
          </w:p>
        </w:tc>
        <w:tc>
          <w:tcPr>
            <w:tcW w:w="0" w:type="auto"/>
            <w:hideMark/>
          </w:tcPr>
          <w:p w14:paraId="2D7D88D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43F6DDC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Record offline and reconnection test </w:t>
            </w:r>
            <w:r w:rsidRPr="00441D53">
              <w:rPr>
                <w:rFonts w:ascii="Calibri" w:hAnsi="Calibri" w:cs="Calibri"/>
                <w:sz w:val="24"/>
                <w:szCs w:val="24"/>
                <w:lang w:val="en-NA"/>
              </w:rPr>
              <w:lastRenderedPageBreak/>
              <w:t>evidence.</w:t>
            </w:r>
          </w:p>
        </w:tc>
      </w:tr>
      <w:tr w:rsidR="00441D53" w:rsidRPr="00441D53" w14:paraId="2B866780" w14:textId="77777777" w:rsidTr="00441D53">
        <w:tc>
          <w:tcPr>
            <w:tcW w:w="1516" w:type="dxa"/>
            <w:hideMark/>
          </w:tcPr>
          <w:p w14:paraId="6882F1B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lastRenderedPageBreak/>
              <w:t>FR-05</w:t>
            </w:r>
          </w:p>
        </w:tc>
        <w:tc>
          <w:tcPr>
            <w:tcW w:w="3344" w:type="dxa"/>
            <w:hideMark/>
          </w:tcPr>
          <w:p w14:paraId="0280C6D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equipment/materials use, including session date, responsible person and equipment return status.</w:t>
            </w:r>
          </w:p>
        </w:tc>
        <w:tc>
          <w:tcPr>
            <w:tcW w:w="2520" w:type="dxa"/>
            <w:hideMark/>
          </w:tcPr>
          <w:p w14:paraId="2158DE2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Design component to be confirmed</w:t>
            </w:r>
          </w:p>
        </w:tc>
        <w:tc>
          <w:tcPr>
            <w:tcW w:w="1074" w:type="dxa"/>
            <w:hideMark/>
          </w:tcPr>
          <w:p w14:paraId="694F52E9"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TC-05</w:t>
            </w:r>
          </w:p>
        </w:tc>
        <w:tc>
          <w:tcPr>
            <w:tcW w:w="0" w:type="auto"/>
            <w:hideMark/>
          </w:tcPr>
          <w:p w14:paraId="232CB63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Equipment-use information can be recorded accurately if the requirement is implemented.</w:t>
            </w:r>
          </w:p>
        </w:tc>
        <w:tc>
          <w:tcPr>
            <w:tcW w:w="0" w:type="auto"/>
            <w:hideMark/>
          </w:tcPr>
          <w:p w14:paraId="0556782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Not tested</w:t>
            </w:r>
          </w:p>
        </w:tc>
        <w:tc>
          <w:tcPr>
            <w:tcW w:w="0" w:type="auto"/>
            <w:hideMark/>
          </w:tcPr>
          <w:p w14:paraId="614D324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Deferred</w:t>
            </w:r>
          </w:p>
        </w:tc>
        <w:tc>
          <w:tcPr>
            <w:tcW w:w="0" w:type="auto"/>
            <w:hideMark/>
          </w:tcPr>
          <w:p w14:paraId="698EEF7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Outside the A4 implementation slice.</w:t>
            </w:r>
          </w:p>
        </w:tc>
      </w:tr>
      <w:tr w:rsidR="00441D53" w:rsidRPr="00441D53" w14:paraId="583C9C5A" w14:textId="77777777" w:rsidTr="00441D53">
        <w:tc>
          <w:tcPr>
            <w:tcW w:w="1516" w:type="dxa"/>
            <w:hideMark/>
          </w:tcPr>
          <w:p w14:paraId="5E3D723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FR-06</w:t>
            </w:r>
          </w:p>
        </w:tc>
        <w:tc>
          <w:tcPr>
            <w:tcW w:w="3344" w:type="dxa"/>
            <w:hideMark/>
          </w:tcPr>
          <w:p w14:paraId="7653843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Reuse or copy a previous session plan.</w:t>
            </w:r>
          </w:p>
        </w:tc>
        <w:tc>
          <w:tcPr>
            <w:tcW w:w="2520" w:type="dxa"/>
            <w:hideMark/>
          </w:tcPr>
          <w:p w14:paraId="7D0422D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Design component to be confirmed</w:t>
            </w:r>
          </w:p>
        </w:tc>
        <w:tc>
          <w:tcPr>
            <w:tcW w:w="1074" w:type="dxa"/>
            <w:hideMark/>
          </w:tcPr>
          <w:p w14:paraId="22B8C169"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TC-06</w:t>
            </w:r>
          </w:p>
        </w:tc>
        <w:tc>
          <w:tcPr>
            <w:tcW w:w="0" w:type="auto"/>
            <w:hideMark/>
          </w:tcPr>
          <w:p w14:paraId="24E09B0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 previous plan can be reused or copied without unintended changes to the original.</w:t>
            </w:r>
          </w:p>
        </w:tc>
        <w:tc>
          <w:tcPr>
            <w:tcW w:w="0" w:type="auto"/>
            <w:hideMark/>
          </w:tcPr>
          <w:p w14:paraId="57A7689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Not tested</w:t>
            </w:r>
          </w:p>
        </w:tc>
        <w:tc>
          <w:tcPr>
            <w:tcW w:w="0" w:type="auto"/>
            <w:hideMark/>
          </w:tcPr>
          <w:p w14:paraId="4C64C3B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Deferred</w:t>
            </w:r>
          </w:p>
        </w:tc>
        <w:tc>
          <w:tcPr>
            <w:tcW w:w="0" w:type="auto"/>
            <w:hideMark/>
          </w:tcPr>
          <w:p w14:paraId="50B559A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Outside the A4 implementation slice.</w:t>
            </w:r>
          </w:p>
        </w:tc>
      </w:tr>
      <w:tr w:rsidR="00441D53" w:rsidRPr="00441D53" w14:paraId="3380A9D2" w14:textId="77777777" w:rsidTr="00441D53">
        <w:tc>
          <w:tcPr>
            <w:tcW w:w="1516" w:type="dxa"/>
            <w:hideMark/>
          </w:tcPr>
          <w:p w14:paraId="2847163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FR-A4-01</w:t>
            </w:r>
          </w:p>
        </w:tc>
        <w:tc>
          <w:tcPr>
            <w:tcW w:w="3344" w:type="dxa"/>
            <w:hideMark/>
          </w:tcPr>
          <w:p w14:paraId="4A2D116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Require a facilitator to sign into a private workspace before viewing or editing plans.</w:t>
            </w:r>
          </w:p>
        </w:tc>
        <w:tc>
          <w:tcPr>
            <w:tcW w:w="2520" w:type="dxa"/>
            <w:hideMark/>
          </w:tcPr>
          <w:p w14:paraId="3E0278A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Authentication and workspace control; implementation to be confirmed</w:t>
            </w:r>
          </w:p>
        </w:tc>
        <w:tc>
          <w:tcPr>
            <w:tcW w:w="1074" w:type="dxa"/>
            <w:hideMark/>
          </w:tcPr>
          <w:p w14:paraId="7FDCB59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TC-07</w:t>
            </w:r>
          </w:p>
        </w:tc>
        <w:tc>
          <w:tcPr>
            <w:tcW w:w="0" w:type="auto"/>
            <w:hideMark/>
          </w:tcPr>
          <w:p w14:paraId="512FC19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An authenticated facilitator can access their permitted workspace, while another workspace cannot access their private plans.</w:t>
            </w:r>
          </w:p>
        </w:tc>
        <w:tc>
          <w:tcPr>
            <w:tcW w:w="0" w:type="auto"/>
            <w:hideMark/>
          </w:tcPr>
          <w:p w14:paraId="3022A66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3C55BFF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40B3243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Verify the implemented authentication and isolation behaviour.</w:t>
            </w:r>
          </w:p>
        </w:tc>
      </w:tr>
      <w:tr w:rsidR="00441D53" w:rsidRPr="00441D53" w14:paraId="01149D62" w14:textId="77777777" w:rsidTr="00441D53">
        <w:tc>
          <w:tcPr>
            <w:tcW w:w="1516" w:type="dxa"/>
            <w:hideMark/>
          </w:tcPr>
          <w:p w14:paraId="69FFA95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FR-A4-02</w:t>
            </w:r>
          </w:p>
        </w:tc>
        <w:tc>
          <w:tcPr>
            <w:tcW w:w="3344" w:type="dxa"/>
            <w:hideMark/>
          </w:tcPr>
          <w:p w14:paraId="1010567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Display Synced, Pending or Failed sync status using text or an icon as well as colour, while preserving the local plan after sync failure.</w:t>
            </w:r>
          </w:p>
        </w:tc>
        <w:tc>
          <w:tcPr>
            <w:tcW w:w="2520" w:type="dxa"/>
            <w:hideMark/>
          </w:tcPr>
          <w:p w14:paraId="5DD196E7"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 sync server; local storage</w:t>
            </w:r>
          </w:p>
        </w:tc>
        <w:tc>
          <w:tcPr>
            <w:tcW w:w="1074" w:type="dxa"/>
            <w:hideMark/>
          </w:tcPr>
          <w:p w14:paraId="4C96F1E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TC-08</w:t>
            </w:r>
          </w:p>
        </w:tc>
        <w:tc>
          <w:tcPr>
            <w:tcW w:w="0" w:type="auto"/>
            <w:hideMark/>
          </w:tcPr>
          <w:p w14:paraId="55CC4BB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The correct sync state is visible, and a failed sync does not remove the locally saved plan.</w:t>
            </w:r>
          </w:p>
        </w:tc>
        <w:tc>
          <w:tcPr>
            <w:tcW w:w="0" w:type="auto"/>
            <w:hideMark/>
          </w:tcPr>
          <w:p w14:paraId="1982A3C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43D19E0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5BA9184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Verify all three states and local plan preservation.</w:t>
            </w:r>
          </w:p>
        </w:tc>
      </w:tr>
      <w:tr w:rsidR="00441D53" w:rsidRPr="00441D53" w14:paraId="6EDEC4FF" w14:textId="77777777" w:rsidTr="00441D53">
        <w:tc>
          <w:tcPr>
            <w:tcW w:w="1516" w:type="dxa"/>
            <w:hideMark/>
          </w:tcPr>
          <w:p w14:paraId="0EE66051"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QR-01</w:t>
            </w:r>
          </w:p>
        </w:tc>
        <w:tc>
          <w:tcPr>
            <w:tcW w:w="3344" w:type="dxa"/>
            <w:hideMark/>
          </w:tcPr>
          <w:p w14:paraId="3709C13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Allow a facilitator to find and select a suitable stored activity </w:t>
            </w:r>
            <w:r w:rsidRPr="00441D53">
              <w:rPr>
                <w:rFonts w:ascii="Calibri" w:hAnsi="Calibri" w:cs="Calibri"/>
                <w:sz w:val="24"/>
                <w:szCs w:val="24"/>
                <w:lang w:val="en-NA"/>
              </w:rPr>
              <w:lastRenderedPageBreak/>
              <w:t>within approximately two minutes offline.</w:t>
            </w:r>
          </w:p>
        </w:tc>
        <w:tc>
          <w:tcPr>
            <w:tcW w:w="2520" w:type="dxa"/>
            <w:hideMark/>
          </w:tcPr>
          <w:p w14:paraId="0C47473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lastRenderedPageBreak/>
              <w:t xml:space="preserve">Activity library; </w:t>
            </w: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w:t>
            </w:r>
          </w:p>
        </w:tc>
        <w:tc>
          <w:tcPr>
            <w:tcW w:w="1074" w:type="dxa"/>
            <w:hideMark/>
          </w:tcPr>
          <w:p w14:paraId="25850445"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TC-09</w:t>
            </w:r>
          </w:p>
        </w:tc>
        <w:tc>
          <w:tcPr>
            <w:tcW w:w="0" w:type="auto"/>
            <w:hideMark/>
          </w:tcPr>
          <w:p w14:paraId="7B01905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 xml:space="preserve">A suitable activity can be found and selected offline </w:t>
            </w:r>
            <w:r w:rsidRPr="00441D53">
              <w:rPr>
                <w:rFonts w:ascii="Calibri" w:hAnsi="Calibri" w:cs="Calibri"/>
                <w:sz w:val="24"/>
                <w:szCs w:val="24"/>
                <w:lang w:val="en-NA"/>
              </w:rPr>
              <w:lastRenderedPageBreak/>
              <w:t>within the target time.</w:t>
            </w:r>
          </w:p>
        </w:tc>
        <w:tc>
          <w:tcPr>
            <w:tcW w:w="0" w:type="auto"/>
            <w:hideMark/>
          </w:tcPr>
          <w:p w14:paraId="060C8D6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lastRenderedPageBreak/>
              <w:t>Pending testing</w:t>
            </w:r>
          </w:p>
        </w:tc>
        <w:tc>
          <w:tcPr>
            <w:tcW w:w="0" w:type="auto"/>
            <w:hideMark/>
          </w:tcPr>
          <w:p w14:paraId="2A98F8F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4994DC9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elapsed time and test conditions.</w:t>
            </w:r>
          </w:p>
        </w:tc>
      </w:tr>
      <w:tr w:rsidR="00441D53" w:rsidRPr="00441D53" w14:paraId="3B923FCF" w14:textId="77777777" w:rsidTr="00441D53">
        <w:tc>
          <w:tcPr>
            <w:tcW w:w="1516" w:type="dxa"/>
            <w:hideMark/>
          </w:tcPr>
          <w:p w14:paraId="7338636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QR-02</w:t>
            </w:r>
          </w:p>
        </w:tc>
        <w:tc>
          <w:tcPr>
            <w:tcW w:w="3344" w:type="dxa"/>
            <w:hideMark/>
          </w:tcPr>
          <w:p w14:paraId="554AF89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Automatically save an unfinished plan and preserve it after connection loss, app closure or device restart.</w:t>
            </w:r>
          </w:p>
        </w:tc>
        <w:tc>
          <w:tcPr>
            <w:tcW w:w="2520" w:type="dxa"/>
            <w:hideMark/>
          </w:tcPr>
          <w:p w14:paraId="382F3795"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Session planner; local persistence</w:t>
            </w:r>
          </w:p>
        </w:tc>
        <w:tc>
          <w:tcPr>
            <w:tcW w:w="1074" w:type="dxa"/>
            <w:hideMark/>
          </w:tcPr>
          <w:p w14:paraId="0674259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TC-10</w:t>
            </w:r>
          </w:p>
        </w:tc>
        <w:tc>
          <w:tcPr>
            <w:tcW w:w="0" w:type="auto"/>
            <w:hideMark/>
          </w:tcPr>
          <w:p w14:paraId="30D3299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The unfinished plan is recovered with its saved content after each interruption scenario.</w:t>
            </w:r>
          </w:p>
        </w:tc>
        <w:tc>
          <w:tcPr>
            <w:tcW w:w="0" w:type="auto"/>
            <w:hideMark/>
          </w:tcPr>
          <w:p w14:paraId="2FEF328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0671AF5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525FAD90"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Test each interruption separately.</w:t>
            </w:r>
          </w:p>
        </w:tc>
      </w:tr>
      <w:tr w:rsidR="00441D53" w:rsidRPr="00441D53" w14:paraId="07E96306" w14:textId="77777777" w:rsidTr="00441D53">
        <w:tc>
          <w:tcPr>
            <w:tcW w:w="1516" w:type="dxa"/>
            <w:hideMark/>
          </w:tcPr>
          <w:p w14:paraId="74A6C18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QR-03</w:t>
            </w:r>
          </w:p>
        </w:tc>
        <w:tc>
          <w:tcPr>
            <w:tcW w:w="3344" w:type="dxa"/>
            <w:hideMark/>
          </w:tcPr>
          <w:p w14:paraId="3C5AAC3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Support use on a shared, low-spec device while avoiding unnecessary large downloads.</w:t>
            </w:r>
          </w:p>
        </w:tc>
        <w:tc>
          <w:tcPr>
            <w:tcW w:w="2520" w:type="dxa"/>
            <w:hideMark/>
          </w:tcPr>
          <w:p w14:paraId="7D8D6390"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 local device</w:t>
            </w:r>
          </w:p>
        </w:tc>
        <w:tc>
          <w:tcPr>
            <w:tcW w:w="1074" w:type="dxa"/>
            <w:hideMark/>
          </w:tcPr>
          <w:p w14:paraId="3431843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TC-11</w:t>
            </w:r>
          </w:p>
        </w:tc>
        <w:tc>
          <w:tcPr>
            <w:tcW w:w="0" w:type="auto"/>
            <w:hideMark/>
          </w:tcPr>
          <w:p w14:paraId="6AAB4551"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The application operates acceptably on the target device without unnecessary large downloads.</w:t>
            </w:r>
          </w:p>
        </w:tc>
        <w:tc>
          <w:tcPr>
            <w:tcW w:w="0" w:type="auto"/>
            <w:hideMark/>
          </w:tcPr>
          <w:p w14:paraId="478F2BD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5A92854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4210571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device specifications, observed performance and download evidence.</w:t>
            </w:r>
          </w:p>
        </w:tc>
      </w:tr>
      <w:tr w:rsidR="00441D53" w:rsidRPr="00441D53" w14:paraId="3AF95B5B" w14:textId="77777777" w:rsidTr="00441D53">
        <w:tc>
          <w:tcPr>
            <w:tcW w:w="1516" w:type="dxa"/>
            <w:hideMark/>
          </w:tcPr>
          <w:p w14:paraId="1F889EF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QR-04</w:t>
            </w:r>
          </w:p>
        </w:tc>
        <w:tc>
          <w:tcPr>
            <w:tcW w:w="3344" w:type="dxa"/>
            <w:hideMark/>
          </w:tcPr>
          <w:p w14:paraId="57475600"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Support keyboard access, readable contrast, visible focus, labelled controls and messages that do not rely on colour alone.</w:t>
            </w:r>
          </w:p>
        </w:tc>
        <w:tc>
          <w:tcPr>
            <w:tcW w:w="2520" w:type="dxa"/>
            <w:hideMark/>
          </w:tcPr>
          <w:p w14:paraId="66BB29E5"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 user interface</w:t>
            </w:r>
          </w:p>
        </w:tc>
        <w:tc>
          <w:tcPr>
            <w:tcW w:w="1074" w:type="dxa"/>
            <w:hideMark/>
          </w:tcPr>
          <w:p w14:paraId="3543259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TC-12</w:t>
            </w:r>
          </w:p>
        </w:tc>
        <w:tc>
          <w:tcPr>
            <w:tcW w:w="0" w:type="auto"/>
            <w:hideMark/>
          </w:tcPr>
          <w:p w14:paraId="6C06AF5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Required controls are keyboard-accessible, focus is visible, labels and contrast are usable, and messages remain understandable without colour.</w:t>
            </w:r>
          </w:p>
        </w:tc>
        <w:tc>
          <w:tcPr>
            <w:tcW w:w="0" w:type="auto"/>
            <w:hideMark/>
          </w:tcPr>
          <w:p w14:paraId="57812BAA"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1175063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517CC75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accessibility checks and any defects.</w:t>
            </w:r>
          </w:p>
        </w:tc>
      </w:tr>
      <w:tr w:rsidR="00441D53" w:rsidRPr="00441D53" w14:paraId="01A4D17C" w14:textId="77777777" w:rsidTr="00441D53">
        <w:tc>
          <w:tcPr>
            <w:tcW w:w="1516" w:type="dxa"/>
            <w:hideMark/>
          </w:tcPr>
          <w:p w14:paraId="0B3295B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QR-05</w:t>
            </w:r>
          </w:p>
        </w:tc>
        <w:tc>
          <w:tcPr>
            <w:tcW w:w="3344" w:type="dxa"/>
            <w:hideMark/>
          </w:tcPr>
          <w:p w14:paraId="2EA65749"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Do not collect, store or synchronise pupil names, photos, recordings, school records or other pupil-identifying information.</w:t>
            </w:r>
          </w:p>
        </w:tc>
        <w:tc>
          <w:tcPr>
            <w:tcW w:w="2520" w:type="dxa"/>
            <w:hideMark/>
          </w:tcPr>
          <w:p w14:paraId="3E6F622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Data model; local storage; sync server</w:t>
            </w:r>
          </w:p>
        </w:tc>
        <w:tc>
          <w:tcPr>
            <w:tcW w:w="1074" w:type="dxa"/>
            <w:hideMark/>
          </w:tcPr>
          <w:p w14:paraId="5214B1A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TC-13</w:t>
            </w:r>
          </w:p>
        </w:tc>
        <w:tc>
          <w:tcPr>
            <w:tcW w:w="0" w:type="auto"/>
            <w:hideMark/>
          </w:tcPr>
          <w:p w14:paraId="7EF044C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The application does not collect, store or transmit prohibited pupil-identifying information.</w:t>
            </w:r>
          </w:p>
        </w:tc>
        <w:tc>
          <w:tcPr>
            <w:tcW w:w="0" w:type="auto"/>
            <w:hideMark/>
          </w:tcPr>
          <w:p w14:paraId="628C9DA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4789E604"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1049FE13"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Inspect forms, data structures and transmitted data.</w:t>
            </w:r>
          </w:p>
        </w:tc>
      </w:tr>
      <w:tr w:rsidR="00441D53" w:rsidRPr="00441D53" w14:paraId="0DE540DE" w14:textId="77777777" w:rsidTr="00441D53">
        <w:tc>
          <w:tcPr>
            <w:tcW w:w="1516" w:type="dxa"/>
            <w:hideMark/>
          </w:tcPr>
          <w:p w14:paraId="2B05267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lastRenderedPageBreak/>
              <w:t>QR-06</w:t>
            </w:r>
          </w:p>
        </w:tc>
        <w:tc>
          <w:tcPr>
            <w:tcW w:w="3344" w:type="dxa"/>
            <w:hideMark/>
          </w:tcPr>
          <w:p w14:paraId="7FA1615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Keep drafts separate and protected on a shared device so a second workspace cannot open, change or delete another workspace's unfinished draft.</w:t>
            </w:r>
          </w:p>
        </w:tc>
        <w:tc>
          <w:tcPr>
            <w:tcW w:w="2520" w:type="dxa"/>
            <w:hideMark/>
          </w:tcPr>
          <w:p w14:paraId="6D20688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Authentication and workspace control; draft storage</w:t>
            </w:r>
          </w:p>
        </w:tc>
        <w:tc>
          <w:tcPr>
            <w:tcW w:w="1074" w:type="dxa"/>
            <w:hideMark/>
          </w:tcPr>
          <w:p w14:paraId="0F583AA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TC-14</w:t>
            </w:r>
          </w:p>
        </w:tc>
        <w:tc>
          <w:tcPr>
            <w:tcW w:w="0" w:type="auto"/>
            <w:hideMark/>
          </w:tcPr>
          <w:p w14:paraId="46CEC02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A second workspace cannot access or alter the first workspace's unfinished draft.</w:t>
            </w:r>
          </w:p>
        </w:tc>
        <w:tc>
          <w:tcPr>
            <w:tcW w:w="0" w:type="auto"/>
            <w:hideMark/>
          </w:tcPr>
          <w:p w14:paraId="04AE8DC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3782F86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3680FFE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Test access isolation using synthetic data.</w:t>
            </w:r>
          </w:p>
        </w:tc>
      </w:tr>
      <w:tr w:rsidR="00441D53" w:rsidRPr="00441D53" w14:paraId="2C6BDEE9" w14:textId="77777777" w:rsidTr="00441D53">
        <w:tc>
          <w:tcPr>
            <w:tcW w:w="1516" w:type="dxa"/>
            <w:hideMark/>
          </w:tcPr>
          <w:p w14:paraId="2EF64E3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QR-A4-01</w:t>
            </w:r>
          </w:p>
        </w:tc>
        <w:tc>
          <w:tcPr>
            <w:tcW w:w="3344" w:type="dxa"/>
            <w:hideMark/>
          </w:tcPr>
          <w:p w14:paraId="3A23EF25"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Provide understandable error messages that indicate whether an operation succeeded, failed or requires recovery.</w:t>
            </w:r>
          </w:p>
        </w:tc>
        <w:tc>
          <w:tcPr>
            <w:tcW w:w="2520" w:type="dxa"/>
            <w:hideMark/>
          </w:tcPr>
          <w:p w14:paraId="0F9A43BF" w14:textId="77777777" w:rsidR="00441D53" w:rsidRPr="00441D53" w:rsidRDefault="00441D53" w:rsidP="00441D53">
            <w:pPr>
              <w:spacing w:line="360" w:lineRule="auto"/>
              <w:rPr>
                <w:rFonts w:ascii="Calibri" w:hAnsi="Calibri" w:cs="Calibri"/>
                <w:sz w:val="24"/>
                <w:szCs w:val="24"/>
                <w:lang w:val="en-NA"/>
              </w:rPr>
            </w:pPr>
            <w:proofErr w:type="spellStart"/>
            <w:r w:rsidRPr="00441D53">
              <w:rPr>
                <w:rFonts w:ascii="Calibri" w:hAnsi="Calibri" w:cs="Calibri"/>
                <w:sz w:val="24"/>
                <w:szCs w:val="24"/>
                <w:lang w:val="en-NA"/>
              </w:rPr>
              <w:t>STEMMate</w:t>
            </w:r>
            <w:proofErr w:type="spellEnd"/>
            <w:r w:rsidRPr="00441D53">
              <w:rPr>
                <w:rFonts w:ascii="Calibri" w:hAnsi="Calibri" w:cs="Calibri"/>
                <w:sz w:val="24"/>
                <w:szCs w:val="24"/>
                <w:lang w:val="en-NA"/>
              </w:rPr>
              <w:t xml:space="preserve"> web app; error feedback</w:t>
            </w:r>
          </w:p>
        </w:tc>
        <w:tc>
          <w:tcPr>
            <w:tcW w:w="1074" w:type="dxa"/>
            <w:hideMark/>
          </w:tcPr>
          <w:p w14:paraId="2C25C00B"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TC-15</w:t>
            </w:r>
          </w:p>
        </w:tc>
        <w:tc>
          <w:tcPr>
            <w:tcW w:w="0" w:type="auto"/>
            <w:hideMark/>
          </w:tcPr>
          <w:p w14:paraId="3F452EAD"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Relevant operations produce understandable feedback identifying success, failure or required recovery.</w:t>
            </w:r>
          </w:p>
        </w:tc>
        <w:tc>
          <w:tcPr>
            <w:tcW w:w="0" w:type="auto"/>
            <w:hideMark/>
          </w:tcPr>
          <w:p w14:paraId="5C1C840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4D01F0EF"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5E84EC58"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Record messages and the operation that triggered each one.</w:t>
            </w:r>
          </w:p>
        </w:tc>
      </w:tr>
      <w:tr w:rsidR="00441D53" w:rsidRPr="00441D53" w14:paraId="4B8464F4" w14:textId="77777777" w:rsidTr="00441D53">
        <w:tc>
          <w:tcPr>
            <w:tcW w:w="1516" w:type="dxa"/>
            <w:hideMark/>
          </w:tcPr>
          <w:p w14:paraId="41535C8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QR-A4-02</w:t>
            </w:r>
          </w:p>
        </w:tc>
        <w:tc>
          <w:tcPr>
            <w:tcW w:w="3344" w:type="dxa"/>
            <w:hideMark/>
          </w:tcPr>
          <w:p w14:paraId="361240C6"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Preserve the integrity of saved plans and provide a way to verify that they were stored successfully locally and after synchronisation.</w:t>
            </w:r>
          </w:p>
        </w:tc>
        <w:tc>
          <w:tcPr>
            <w:tcW w:w="2520" w:type="dxa"/>
            <w:hideMark/>
          </w:tcPr>
          <w:p w14:paraId="754BC491"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Session planner; local persistence; sync server</w:t>
            </w:r>
          </w:p>
        </w:tc>
        <w:tc>
          <w:tcPr>
            <w:tcW w:w="1074" w:type="dxa"/>
            <w:hideMark/>
          </w:tcPr>
          <w:p w14:paraId="76C0EA4E"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TC-16</w:t>
            </w:r>
          </w:p>
        </w:tc>
        <w:tc>
          <w:tcPr>
            <w:tcW w:w="0" w:type="auto"/>
            <w:hideMark/>
          </w:tcPr>
          <w:p w14:paraId="61E9A772"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Saved plan content remains intact, and the application provides verifiable evidence of local storage and successful synchronisation.</w:t>
            </w:r>
          </w:p>
        </w:tc>
        <w:tc>
          <w:tcPr>
            <w:tcW w:w="0" w:type="auto"/>
            <w:hideMark/>
          </w:tcPr>
          <w:p w14:paraId="5BC9BD05"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 testing</w:t>
            </w:r>
          </w:p>
        </w:tc>
        <w:tc>
          <w:tcPr>
            <w:tcW w:w="0" w:type="auto"/>
            <w:hideMark/>
          </w:tcPr>
          <w:p w14:paraId="65654547"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Pending</w:t>
            </w:r>
          </w:p>
        </w:tc>
        <w:tc>
          <w:tcPr>
            <w:tcW w:w="0" w:type="auto"/>
            <w:hideMark/>
          </w:tcPr>
          <w:p w14:paraId="791F942C" w14:textId="77777777" w:rsidR="00441D53" w:rsidRPr="00441D53" w:rsidRDefault="00441D53" w:rsidP="00441D53">
            <w:pPr>
              <w:spacing w:line="360" w:lineRule="auto"/>
              <w:rPr>
                <w:rFonts w:ascii="Calibri" w:hAnsi="Calibri" w:cs="Calibri"/>
                <w:sz w:val="24"/>
                <w:szCs w:val="24"/>
                <w:lang w:val="en-NA"/>
              </w:rPr>
            </w:pPr>
            <w:r w:rsidRPr="00441D53">
              <w:rPr>
                <w:rFonts w:ascii="Calibri" w:hAnsi="Calibri" w:cs="Calibri"/>
                <w:sz w:val="24"/>
                <w:szCs w:val="24"/>
                <w:lang w:val="en-NA"/>
              </w:rPr>
              <w:t>Verify saved content before and after synchronisation.</w:t>
            </w:r>
          </w:p>
        </w:tc>
      </w:tr>
    </w:tbl>
    <w:p w14:paraId="7812BFB0" w14:textId="77777777" w:rsidR="00441D53" w:rsidRDefault="00441D53" w:rsidP="00441D53">
      <w:pPr>
        <w:spacing w:after="0" w:line="360" w:lineRule="auto"/>
        <w:rPr>
          <w:rFonts w:ascii="Calibri" w:hAnsi="Calibri" w:cs="Calibri"/>
          <w:b/>
          <w:bCs/>
          <w:sz w:val="24"/>
          <w:szCs w:val="24"/>
          <w:lang w:val="en-NA"/>
        </w:rPr>
      </w:pPr>
    </w:p>
    <w:p w14:paraId="3121BFFB" w14:textId="21092D12" w:rsidR="00441D53" w:rsidRPr="001D6EBC" w:rsidRDefault="00441D53" w:rsidP="001D6EBC">
      <w:pPr>
        <w:pStyle w:val="Heading1"/>
        <w:spacing w:before="0"/>
        <w:rPr>
          <w:b/>
          <w:bCs/>
          <w:lang w:val="en-NA"/>
        </w:rPr>
      </w:pPr>
      <w:r w:rsidRPr="001D6EBC">
        <w:rPr>
          <w:b/>
          <w:bCs/>
          <w:lang w:val="en-NA"/>
        </w:rPr>
        <w:t>3. Verification Status Definitions</w:t>
      </w:r>
    </w:p>
    <w:p w14:paraId="76CEC3C4" w14:textId="77777777" w:rsidR="00441D53" w:rsidRPr="00441D53" w:rsidRDefault="00441D53" w:rsidP="00441D53">
      <w:pPr>
        <w:numPr>
          <w:ilvl w:val="0"/>
          <w:numId w:val="1"/>
        </w:numPr>
        <w:spacing w:after="0" w:line="360" w:lineRule="auto"/>
        <w:rPr>
          <w:rFonts w:ascii="Calibri" w:hAnsi="Calibri" w:cs="Calibri"/>
          <w:sz w:val="24"/>
          <w:szCs w:val="24"/>
          <w:lang w:val="en-NA"/>
        </w:rPr>
      </w:pPr>
      <w:r w:rsidRPr="00441D53">
        <w:rPr>
          <w:rFonts w:ascii="Calibri" w:hAnsi="Calibri" w:cs="Calibri"/>
          <w:b/>
          <w:bCs/>
          <w:sz w:val="24"/>
          <w:szCs w:val="24"/>
          <w:lang w:val="en-NA"/>
        </w:rPr>
        <w:t>Pending:</w:t>
      </w:r>
      <w:r w:rsidRPr="00441D53">
        <w:rPr>
          <w:rFonts w:ascii="Calibri" w:hAnsi="Calibri" w:cs="Calibri"/>
          <w:sz w:val="24"/>
          <w:szCs w:val="24"/>
          <w:lang w:val="en-NA"/>
        </w:rPr>
        <w:t xml:space="preserve"> Implementation or testing evidence has not yet established whether the requirement passes.</w:t>
      </w:r>
    </w:p>
    <w:p w14:paraId="75393042" w14:textId="77777777" w:rsidR="00441D53" w:rsidRPr="00441D53" w:rsidRDefault="00441D53" w:rsidP="00441D53">
      <w:pPr>
        <w:numPr>
          <w:ilvl w:val="0"/>
          <w:numId w:val="1"/>
        </w:numPr>
        <w:spacing w:after="0" w:line="360" w:lineRule="auto"/>
        <w:rPr>
          <w:rFonts w:ascii="Calibri" w:hAnsi="Calibri" w:cs="Calibri"/>
          <w:sz w:val="24"/>
          <w:szCs w:val="24"/>
          <w:lang w:val="en-NA"/>
        </w:rPr>
      </w:pPr>
      <w:r w:rsidRPr="00441D53">
        <w:rPr>
          <w:rFonts w:ascii="Calibri" w:hAnsi="Calibri" w:cs="Calibri"/>
          <w:b/>
          <w:bCs/>
          <w:sz w:val="24"/>
          <w:szCs w:val="24"/>
          <w:lang w:val="en-NA"/>
        </w:rPr>
        <w:t>Passed:</w:t>
      </w:r>
      <w:r w:rsidRPr="00441D53">
        <w:rPr>
          <w:rFonts w:ascii="Calibri" w:hAnsi="Calibri" w:cs="Calibri"/>
          <w:sz w:val="24"/>
          <w:szCs w:val="24"/>
          <w:lang w:val="en-NA"/>
        </w:rPr>
        <w:t xml:space="preserve"> The requirement has been tested and the actual result meets the expected result, with supporting evidence recorded.</w:t>
      </w:r>
    </w:p>
    <w:p w14:paraId="2DFD5022" w14:textId="77777777" w:rsidR="00441D53" w:rsidRPr="00441D53" w:rsidRDefault="00441D53" w:rsidP="00441D53">
      <w:pPr>
        <w:numPr>
          <w:ilvl w:val="0"/>
          <w:numId w:val="1"/>
        </w:numPr>
        <w:spacing w:after="0" w:line="360" w:lineRule="auto"/>
        <w:rPr>
          <w:rFonts w:ascii="Calibri" w:hAnsi="Calibri" w:cs="Calibri"/>
          <w:sz w:val="24"/>
          <w:szCs w:val="24"/>
          <w:lang w:val="en-NA"/>
        </w:rPr>
      </w:pPr>
      <w:r w:rsidRPr="00441D53">
        <w:rPr>
          <w:rFonts w:ascii="Calibri" w:hAnsi="Calibri" w:cs="Calibri"/>
          <w:b/>
          <w:bCs/>
          <w:sz w:val="24"/>
          <w:szCs w:val="24"/>
          <w:lang w:val="en-NA"/>
        </w:rPr>
        <w:t>Failed:</w:t>
      </w:r>
      <w:r w:rsidRPr="00441D53">
        <w:rPr>
          <w:rFonts w:ascii="Calibri" w:hAnsi="Calibri" w:cs="Calibri"/>
          <w:sz w:val="24"/>
          <w:szCs w:val="24"/>
          <w:lang w:val="en-NA"/>
        </w:rPr>
        <w:t xml:space="preserve"> Testing demonstrates that the requirement does not meet the expected result; record the defect and its impact.</w:t>
      </w:r>
    </w:p>
    <w:p w14:paraId="69F80170" w14:textId="77777777" w:rsidR="00441D53" w:rsidRPr="00441D53" w:rsidRDefault="00441D53" w:rsidP="00441D53">
      <w:pPr>
        <w:numPr>
          <w:ilvl w:val="0"/>
          <w:numId w:val="1"/>
        </w:numPr>
        <w:spacing w:after="0" w:line="360" w:lineRule="auto"/>
        <w:rPr>
          <w:rFonts w:ascii="Calibri" w:hAnsi="Calibri" w:cs="Calibri"/>
          <w:sz w:val="24"/>
          <w:szCs w:val="24"/>
          <w:lang w:val="en-NA"/>
        </w:rPr>
      </w:pPr>
      <w:r w:rsidRPr="00441D53">
        <w:rPr>
          <w:rFonts w:ascii="Calibri" w:hAnsi="Calibri" w:cs="Calibri"/>
          <w:b/>
          <w:bCs/>
          <w:sz w:val="24"/>
          <w:szCs w:val="24"/>
          <w:lang w:val="en-NA"/>
        </w:rPr>
        <w:t>Deferred:</w:t>
      </w:r>
      <w:r w:rsidRPr="00441D53">
        <w:rPr>
          <w:rFonts w:ascii="Calibri" w:hAnsi="Calibri" w:cs="Calibri"/>
          <w:sz w:val="24"/>
          <w:szCs w:val="24"/>
          <w:lang w:val="en-NA"/>
        </w:rPr>
        <w:t xml:space="preserve"> The requirement is outside the current A4 implementation slice and is not being implemented or verified as part of that slice.</w:t>
      </w:r>
    </w:p>
    <w:p w14:paraId="21C9ADDE" w14:textId="77777777" w:rsidR="00441D53" w:rsidRDefault="00441D53" w:rsidP="00441D53">
      <w:pPr>
        <w:spacing w:after="0" w:line="360" w:lineRule="auto"/>
        <w:rPr>
          <w:rFonts w:ascii="Calibri" w:hAnsi="Calibri" w:cs="Calibri"/>
          <w:b/>
          <w:bCs/>
          <w:sz w:val="24"/>
          <w:szCs w:val="24"/>
          <w:lang w:val="en-NA"/>
        </w:rPr>
      </w:pPr>
    </w:p>
    <w:p w14:paraId="4E0DDA21" w14:textId="77777777" w:rsidR="00441D53" w:rsidRDefault="00441D53" w:rsidP="00441D53">
      <w:pPr>
        <w:spacing w:after="0" w:line="360" w:lineRule="auto"/>
        <w:rPr>
          <w:rFonts w:ascii="Calibri" w:hAnsi="Calibri" w:cs="Calibri"/>
          <w:b/>
          <w:bCs/>
          <w:sz w:val="24"/>
          <w:szCs w:val="24"/>
          <w:lang w:val="en-NA"/>
        </w:rPr>
      </w:pPr>
    </w:p>
    <w:p w14:paraId="6A5C24C3" w14:textId="511FDA7D" w:rsidR="00441D53" w:rsidRPr="001D6EBC" w:rsidRDefault="00441D53" w:rsidP="001D6EBC">
      <w:pPr>
        <w:pStyle w:val="Heading2"/>
        <w:spacing w:before="0"/>
        <w:rPr>
          <w:b/>
          <w:bCs/>
          <w:lang w:val="en-NA"/>
        </w:rPr>
      </w:pPr>
      <w:r w:rsidRPr="001D6EBC">
        <w:rPr>
          <w:b/>
          <w:bCs/>
          <w:lang w:val="en-NA"/>
        </w:rPr>
        <w:t>4. Evidence and Limitations</w:t>
      </w:r>
    </w:p>
    <w:p w14:paraId="6BFB4F70" w14:textId="77777777" w:rsidR="00441D53" w:rsidRPr="00441D53" w:rsidRDefault="00441D53" w:rsidP="00441D53">
      <w:pPr>
        <w:spacing w:after="0" w:line="360" w:lineRule="auto"/>
        <w:rPr>
          <w:rFonts w:ascii="Calibri" w:hAnsi="Calibri" w:cs="Calibri"/>
          <w:sz w:val="24"/>
          <w:szCs w:val="24"/>
          <w:lang w:val="en-NA"/>
        </w:rPr>
      </w:pPr>
      <w:r w:rsidRPr="00441D53">
        <w:rPr>
          <w:rFonts w:ascii="Calibri" w:hAnsi="Calibri" w:cs="Calibri"/>
          <w:sz w:val="24"/>
          <w:szCs w:val="24"/>
          <w:lang w:val="en-NA"/>
        </w:rPr>
        <w:t>The actual result and verification status for each requirement must be updated using the team's real implementation and test evidence. Planned test cases do not establish that a feature exists or works.</w:t>
      </w:r>
    </w:p>
    <w:p w14:paraId="23236C88" w14:textId="77777777" w:rsidR="00441D53" w:rsidRDefault="00441D53" w:rsidP="00441D53">
      <w:pPr>
        <w:spacing w:after="0" w:line="360" w:lineRule="auto"/>
        <w:rPr>
          <w:rFonts w:ascii="Calibri" w:hAnsi="Calibri" w:cs="Calibri"/>
          <w:sz w:val="24"/>
          <w:szCs w:val="24"/>
          <w:lang w:val="en-NA"/>
        </w:rPr>
      </w:pPr>
      <w:r w:rsidRPr="00441D53">
        <w:rPr>
          <w:rFonts w:ascii="Calibri" w:hAnsi="Calibri" w:cs="Calibri"/>
          <w:sz w:val="24"/>
          <w:szCs w:val="24"/>
          <w:lang w:val="en-NA"/>
        </w:rPr>
        <w:t>Where a design component, implementation detail or test is not yet confirmed, it must be verified with the project team before the matrix is finalised. Relevant evidence may include test logs, screenshots, automated test results, code references and documented manual test observations. Synthetic data must be used for testing.</w:t>
      </w:r>
    </w:p>
    <w:p w14:paraId="12DA8CE8" w14:textId="77777777" w:rsidR="00441D53" w:rsidRPr="00441D53" w:rsidRDefault="00441D53" w:rsidP="00441D53">
      <w:pPr>
        <w:spacing w:after="0" w:line="360" w:lineRule="auto"/>
        <w:rPr>
          <w:rFonts w:ascii="Calibri" w:hAnsi="Calibri" w:cs="Calibri"/>
          <w:sz w:val="24"/>
          <w:szCs w:val="24"/>
          <w:lang w:val="en-NA"/>
        </w:rPr>
      </w:pPr>
    </w:p>
    <w:p w14:paraId="2107662A" w14:textId="77777777" w:rsidR="00441D53" w:rsidRPr="001D6EBC" w:rsidRDefault="00441D53" w:rsidP="001D6EBC">
      <w:pPr>
        <w:pStyle w:val="Heading2"/>
        <w:spacing w:before="0"/>
        <w:rPr>
          <w:b/>
          <w:bCs/>
          <w:lang w:val="en-NA"/>
        </w:rPr>
      </w:pPr>
      <w:r w:rsidRPr="001D6EBC">
        <w:rPr>
          <w:b/>
          <w:bCs/>
          <w:lang w:val="en-NA"/>
        </w:rPr>
        <w:t>5. Traceability and Maintenance</w:t>
      </w:r>
    </w:p>
    <w:p w14:paraId="33E71B0C" w14:textId="77777777" w:rsidR="00441D53" w:rsidRPr="00441D53" w:rsidRDefault="00441D53" w:rsidP="00441D53">
      <w:pPr>
        <w:spacing w:after="0" w:line="360" w:lineRule="auto"/>
        <w:rPr>
          <w:rFonts w:ascii="Calibri" w:hAnsi="Calibri" w:cs="Calibri"/>
          <w:sz w:val="24"/>
          <w:szCs w:val="24"/>
          <w:lang w:val="en-NA"/>
        </w:rPr>
      </w:pPr>
      <w:r w:rsidRPr="00441D53">
        <w:rPr>
          <w:rFonts w:ascii="Calibri" w:hAnsi="Calibri" w:cs="Calibri"/>
          <w:sz w:val="24"/>
          <w:szCs w:val="24"/>
          <w:lang w:val="en-NA"/>
        </w:rPr>
        <w:t>The matrix must remain consistent with the official A4 Requirements Register. If a requirement, component or test changes, the corresponding traceability entry must be updated. Deferred requirements and unresolved defects must remain visible in the final submission.</w:t>
      </w:r>
    </w:p>
    <w:p w14:paraId="2F29D9B8" w14:textId="77777777" w:rsidR="00322F22" w:rsidRPr="00322F22" w:rsidRDefault="00322F22" w:rsidP="00322F22">
      <w:pPr>
        <w:spacing w:after="0" w:line="360" w:lineRule="auto"/>
        <w:rPr>
          <w:rFonts w:ascii="Calibri" w:hAnsi="Calibri" w:cs="Calibri"/>
          <w:sz w:val="24"/>
          <w:szCs w:val="24"/>
        </w:rPr>
      </w:pPr>
    </w:p>
    <w:sectPr w:rsidR="00322F22" w:rsidRPr="00322F22" w:rsidSect="00441D53">
      <w:pgSz w:w="16838" w:h="11906" w:orient="landscape"/>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04CA1"/>
    <w:multiLevelType w:val="multilevel"/>
    <w:tmpl w:val="0D74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723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2528B"/>
    <w:rsid w:val="001D6EBC"/>
    <w:rsid w:val="00322F22"/>
    <w:rsid w:val="00441D53"/>
    <w:rsid w:val="00516B21"/>
    <w:rsid w:val="0052528B"/>
    <w:rsid w:val="007112B8"/>
    <w:rsid w:val="00A924C1"/>
    <w:rsid w:val="00D85DDB"/>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5DF1E"/>
  <w15:chartTrackingRefBased/>
  <w15:docId w15:val="{A9339A2F-CCE5-4628-84CD-72263FF45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2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52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2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2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2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2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52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2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2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2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28B"/>
    <w:rPr>
      <w:rFonts w:eastAsiaTheme="majorEastAsia" w:cstheme="majorBidi"/>
      <w:color w:val="272727" w:themeColor="text1" w:themeTint="D8"/>
    </w:rPr>
  </w:style>
  <w:style w:type="paragraph" w:styleId="Title">
    <w:name w:val="Title"/>
    <w:basedOn w:val="Normal"/>
    <w:next w:val="Normal"/>
    <w:link w:val="TitleChar"/>
    <w:uiPriority w:val="10"/>
    <w:qFormat/>
    <w:rsid w:val="005252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2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28B"/>
    <w:pPr>
      <w:spacing w:before="160"/>
      <w:jc w:val="center"/>
    </w:pPr>
    <w:rPr>
      <w:i/>
      <w:iCs/>
      <w:color w:val="404040" w:themeColor="text1" w:themeTint="BF"/>
    </w:rPr>
  </w:style>
  <w:style w:type="character" w:customStyle="1" w:styleId="QuoteChar">
    <w:name w:val="Quote Char"/>
    <w:basedOn w:val="DefaultParagraphFont"/>
    <w:link w:val="Quote"/>
    <w:uiPriority w:val="29"/>
    <w:rsid w:val="0052528B"/>
    <w:rPr>
      <w:i/>
      <w:iCs/>
      <w:color w:val="404040" w:themeColor="text1" w:themeTint="BF"/>
    </w:rPr>
  </w:style>
  <w:style w:type="paragraph" w:styleId="ListParagraph">
    <w:name w:val="List Paragraph"/>
    <w:basedOn w:val="Normal"/>
    <w:uiPriority w:val="34"/>
    <w:qFormat/>
    <w:rsid w:val="0052528B"/>
    <w:pPr>
      <w:ind w:left="720"/>
      <w:contextualSpacing/>
    </w:pPr>
  </w:style>
  <w:style w:type="character" w:styleId="IntenseEmphasis">
    <w:name w:val="Intense Emphasis"/>
    <w:basedOn w:val="DefaultParagraphFont"/>
    <w:uiPriority w:val="21"/>
    <w:qFormat/>
    <w:rsid w:val="0052528B"/>
    <w:rPr>
      <w:i/>
      <w:iCs/>
      <w:color w:val="0F4761" w:themeColor="accent1" w:themeShade="BF"/>
    </w:rPr>
  </w:style>
  <w:style w:type="paragraph" w:styleId="IntenseQuote">
    <w:name w:val="Intense Quote"/>
    <w:basedOn w:val="Normal"/>
    <w:next w:val="Normal"/>
    <w:link w:val="IntenseQuoteChar"/>
    <w:uiPriority w:val="30"/>
    <w:qFormat/>
    <w:rsid w:val="005252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28B"/>
    <w:rPr>
      <w:i/>
      <w:iCs/>
      <w:color w:val="0F4761" w:themeColor="accent1" w:themeShade="BF"/>
    </w:rPr>
  </w:style>
  <w:style w:type="character" w:styleId="IntenseReference">
    <w:name w:val="Intense Reference"/>
    <w:basedOn w:val="DefaultParagraphFont"/>
    <w:uiPriority w:val="32"/>
    <w:qFormat/>
    <w:rsid w:val="0052528B"/>
    <w:rPr>
      <w:b/>
      <w:bCs/>
      <w:smallCaps/>
      <w:color w:val="0F4761" w:themeColor="accent1" w:themeShade="BF"/>
      <w:spacing w:val="5"/>
    </w:rPr>
  </w:style>
  <w:style w:type="table" w:styleId="TableGrid">
    <w:name w:val="Table Grid"/>
    <w:basedOn w:val="TableNormal"/>
    <w:uiPriority w:val="39"/>
    <w:rsid w:val="00441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41D53"/>
    <w:pPr>
      <w:spacing w:after="0" w:line="240" w:lineRule="auto"/>
    </w:pPr>
    <w:rPr>
      <w:rFonts w:eastAsiaTheme="minorEastAsia"/>
      <w:kern w:val="0"/>
      <w:lang w:val="en-NA" w:eastAsia="en-NA"/>
    </w:rPr>
  </w:style>
  <w:style w:type="character" w:customStyle="1" w:styleId="NoSpacingChar">
    <w:name w:val="No Spacing Char"/>
    <w:basedOn w:val="DefaultParagraphFont"/>
    <w:link w:val="NoSpacing"/>
    <w:uiPriority w:val="1"/>
    <w:rsid w:val="00441D53"/>
    <w:rPr>
      <w:rFonts w:eastAsiaTheme="minorEastAsia"/>
      <w:kern w:val="0"/>
      <w:lang w:val="en-NA" w:eastAsia="en-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63E876465743AD840057E56AC063E4"/>
        <w:category>
          <w:name w:val="General"/>
          <w:gallery w:val="placeholder"/>
        </w:category>
        <w:types>
          <w:type w:val="bbPlcHdr"/>
        </w:types>
        <w:behaviors>
          <w:behavior w:val="content"/>
        </w:behaviors>
        <w:guid w:val="{2CC7167C-9729-49EE-B9B8-CFCADCA406E8}"/>
      </w:docPartPr>
      <w:docPartBody>
        <w:p w:rsidR="00000000" w:rsidRDefault="00910029" w:rsidP="00910029">
          <w:pPr>
            <w:pStyle w:val="EB63E876465743AD840057E56AC063E4"/>
          </w:pPr>
          <w:r>
            <w:rPr>
              <w:rFonts w:asciiTheme="majorHAnsi" w:eastAsiaTheme="majorEastAsia" w:hAnsiTheme="majorHAnsi" w:cstheme="majorBidi"/>
              <w:color w:val="156082" w:themeColor="accent1"/>
              <w:sz w:val="88"/>
              <w:szCs w:val="88"/>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029"/>
    <w:rsid w:val="007112B8"/>
    <w:rsid w:val="00910029"/>
    <w:rsid w:val="00BC1434"/>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A" w:eastAsia="en-N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F54E6D7120B418EAF08B1D8BC5924AA">
    <w:name w:val="5F54E6D7120B418EAF08B1D8BC5924AA"/>
    <w:rsid w:val="00910029"/>
  </w:style>
  <w:style w:type="paragraph" w:customStyle="1" w:styleId="6C2FA2156A904EB894B5ABA783106C4E">
    <w:name w:val="6C2FA2156A904EB894B5ABA783106C4E"/>
    <w:rsid w:val="00910029"/>
  </w:style>
  <w:style w:type="paragraph" w:customStyle="1" w:styleId="D787447D45A04C3CA170CAFD32BA6534">
    <w:name w:val="D787447D45A04C3CA170CAFD32BA6534"/>
    <w:rsid w:val="00910029"/>
  </w:style>
  <w:style w:type="paragraph" w:customStyle="1" w:styleId="176F35B7954247678E1CC92C0F039937">
    <w:name w:val="176F35B7954247678E1CC92C0F039937"/>
    <w:rsid w:val="00910029"/>
  </w:style>
  <w:style w:type="paragraph" w:customStyle="1" w:styleId="426BF6C734FC48029FBD0795B0C29C83">
    <w:name w:val="426BF6C734FC48029FBD0795B0C29C83"/>
    <w:rsid w:val="00910029"/>
  </w:style>
  <w:style w:type="paragraph" w:customStyle="1" w:styleId="DE42288E330941F28CF887B7944A901A">
    <w:name w:val="DE42288E330941F28CF887B7944A901A"/>
    <w:rsid w:val="00910029"/>
  </w:style>
  <w:style w:type="paragraph" w:customStyle="1" w:styleId="0CD59E5749C84B5786FEC00359CE478C">
    <w:name w:val="0CD59E5749C84B5786FEC00359CE478C"/>
    <w:rsid w:val="00910029"/>
  </w:style>
  <w:style w:type="paragraph" w:customStyle="1" w:styleId="EC4D2F658CFC40FF85931408B1CF0398">
    <w:name w:val="EC4D2F658CFC40FF85931408B1CF0398"/>
    <w:rsid w:val="00910029"/>
  </w:style>
  <w:style w:type="paragraph" w:customStyle="1" w:styleId="B672A22A2A234847874D3BBFAFEF3797">
    <w:name w:val="B672A22A2A234847874D3BBFAFEF3797"/>
    <w:rsid w:val="00910029"/>
  </w:style>
  <w:style w:type="paragraph" w:customStyle="1" w:styleId="E1120569F73640698186D8D69CC8640D">
    <w:name w:val="E1120569F73640698186D8D69CC8640D"/>
    <w:rsid w:val="00910029"/>
  </w:style>
  <w:style w:type="paragraph" w:customStyle="1" w:styleId="BB07EAE5FC1842E79E4B5D99728DC857">
    <w:name w:val="BB07EAE5FC1842E79E4B5D99728DC857"/>
    <w:rsid w:val="00910029"/>
  </w:style>
  <w:style w:type="paragraph" w:customStyle="1" w:styleId="EB63E876465743AD840057E56AC063E4">
    <w:name w:val="EB63E876465743AD840057E56AC063E4"/>
    <w:rsid w:val="0091002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1121</Words>
  <Characters>6393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STEMMate A4 – Requirements Traceability Matrix</dc:title>
  <dc:subject/>
  <dc:creator>225121506 - LYDIA AMUTENYA</dc:creator>
  <cp:keywords/>
  <dc:description/>
  <cp:lastModifiedBy>225121506 - LYDIA AMUTENYA</cp:lastModifiedBy>
  <cp:revision>2</cp:revision>
  <dcterms:created xsi:type="dcterms:W3CDTF">2026-10-26T15:20:00Z</dcterms:created>
  <dcterms:modified xsi:type="dcterms:W3CDTF">2026-10-26T16:08:00Z</dcterms:modified>
</cp:coreProperties>
</file>