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2"/>
        <w:pBdr>
          <w:top w:val="none" w:color="auto" w:sz="0" w:space="0"/>
          <w:left w:val="none" w:color="auto" w:sz="0" w:space="0"/>
          <w:bottom w:val="none" w:color="auto" w:sz="0" w:space="0"/>
          <w:right w:val="none" w:color="auto" w:sz="0" w:space="0"/>
        </w:pBdr>
        <w:shd w:val="clear" w:color="auto" w:fill="FFFFFF"/>
        <w:spacing w:before="0" w:after="225"/>
        <w:ind w:left="0" w:right="0"/>
        <w:rPr>
          <w:rFonts w:ascii="宋体" w:hAnsi="宋体" w:eastAsia="宋体" w:cs="宋体"/>
          <w:b/>
          <w:bCs/>
          <w:sz w:val="30"/>
          <w:szCs w:val="30"/>
          <w:vertAlign w:val="baseline"/>
        </w:rPr>
      </w:pPr>
      <w:bookmarkStart w:id="168" w:name="_GoBack"/>
      <w:bookmarkEnd w:id="168"/>
      <w:r>
        <w:rPr>
          <w:rFonts w:ascii="宋体" w:hAnsi="宋体" w:eastAsia="宋体" w:cs="宋体"/>
          <w:b/>
          <w:bCs/>
          <w:vertAlign w:val="baseline"/>
        </w:rPr>
        <w:t>电网调度管理条例实施办法</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制定机关: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电力工业部(已变更)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发文字号:  </w:t>
      </w:r>
      <w:r>
        <w:rPr>
          <w:vertAlign w:val="baseline"/>
        </w:rPr>
        <w:t xml:space="preserve"> </w:t>
      </w:r>
      <w:r>
        <w:rPr>
          <w:rStyle w:val="15"/>
        </w:rPr>
        <w:t>中华人民共和国电力工业部令第3号</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公布日期:  </w:t>
      </w:r>
      <w:r>
        <w:rPr>
          <w:vertAlign w:val="baseline"/>
        </w:rPr>
        <w:t xml:space="preserve"> </w:t>
      </w:r>
      <w:r>
        <w:rPr>
          <w:rStyle w:val="15"/>
        </w:rPr>
        <w:t>1994.10.11</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施行日期:  </w:t>
      </w:r>
      <w:r>
        <w:rPr>
          <w:vertAlign w:val="baseline"/>
        </w:rPr>
        <w:t xml:space="preserve"> </w:t>
      </w:r>
      <w:r>
        <w:rPr>
          <w:rStyle w:val="15"/>
        </w:rPr>
        <w:t>1994.10.11</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时效性: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现行有效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效力位阶: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部门规章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300"/>
        <w:ind w:left="300" w:right="300"/>
        <w:rPr>
          <w:vertAlign w:val="baseline"/>
        </w:rPr>
      </w:pPr>
      <w:r>
        <w:rPr>
          <w:b/>
          <w:bCs/>
          <w:vertAlign w:val="baseline"/>
        </w:rPr>
        <w:t>法规类别: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营商环境优化 电线电网 </w:t>
      </w:r>
      <w:r>
        <w:rPr>
          <w:rStyle w:val="14"/>
        </w:rPr>
        <w:fldChar w:fldCharType="end"/>
      </w:r>
    </w:p>
    <w:p>
      <w:pPr>
        <w:pStyle w:val="17"/>
        <w:shd w:val="clear" w:color="auto" w:fill="FFFFFF"/>
        <w:spacing w:before="0" w:after="0" w:line="336" w:lineRule="auto"/>
        <w:ind w:left="0" w:right="0"/>
        <w:jc w:val="center"/>
        <w:rPr>
          <w:color w:val="666666"/>
          <w:vertAlign w:val="baseline"/>
        </w:rPr>
      </w:pPr>
      <w:r>
        <w:rPr>
          <w:color w:val="666666"/>
          <w:vertAlign w:val="baseline"/>
        </w:rPr>
        <w:t>电网调度管理条例实施办法</w:t>
      </w:r>
      <w:r>
        <w:rPr>
          <w:color w:val="666666"/>
          <w:vertAlign w:val="baseline"/>
        </w:rPr>
        <w:br w:type="textWrapping"/>
      </w:r>
      <w:r>
        <w:rPr>
          <w:color w:val="666666"/>
          <w:vertAlign w:val="baseline"/>
        </w:rPr>
        <w:t xml:space="preserve">（１９９４年１０月１１日　电力工业部令第３号）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sz w:val="24"/>
          <w:szCs w:val="24"/>
          <w:vertAlign w:val="baseline"/>
        </w:rPr>
        <w:t>　　　　　　　　　　　　　　　　 目　录</w:t>
      </w:r>
      <w:r>
        <w:rPr>
          <w:sz w:val="24"/>
          <w:szCs w:val="24"/>
          <w:vertAlign w:val="baseline"/>
        </w:rPr>
        <w:br w:type="textWrapping"/>
      </w:r>
      <w:r>
        <w:rPr>
          <w:sz w:val="24"/>
          <w:szCs w:val="24"/>
          <w:vertAlign w:val="baseline"/>
        </w:rPr>
        <w:t>　　第一章　总则</w:t>
      </w:r>
      <w:r>
        <w:rPr>
          <w:sz w:val="24"/>
          <w:szCs w:val="24"/>
          <w:vertAlign w:val="baseline"/>
        </w:rPr>
        <w:br w:type="textWrapping"/>
      </w:r>
      <w:r>
        <w:rPr>
          <w:sz w:val="24"/>
          <w:szCs w:val="24"/>
          <w:vertAlign w:val="baseline"/>
        </w:rPr>
        <w:t>　　第二章　调度组织管理</w:t>
      </w:r>
      <w:r>
        <w:rPr>
          <w:sz w:val="24"/>
          <w:szCs w:val="24"/>
          <w:vertAlign w:val="baseline"/>
        </w:rPr>
        <w:br w:type="textWrapping"/>
      </w:r>
      <w:r>
        <w:rPr>
          <w:sz w:val="24"/>
          <w:szCs w:val="24"/>
          <w:vertAlign w:val="baseline"/>
        </w:rPr>
        <w:t>　　第三章　调度计划管理</w:t>
      </w:r>
      <w:r>
        <w:rPr>
          <w:sz w:val="24"/>
          <w:szCs w:val="24"/>
          <w:vertAlign w:val="baseline"/>
        </w:rPr>
        <w:br w:type="textWrapping"/>
      </w:r>
      <w:r>
        <w:rPr>
          <w:sz w:val="24"/>
          <w:szCs w:val="24"/>
          <w:vertAlign w:val="baseline"/>
        </w:rPr>
        <w:t>　　第四章　并网管理</w:t>
      </w:r>
      <w:r>
        <w:rPr>
          <w:sz w:val="24"/>
          <w:szCs w:val="24"/>
          <w:vertAlign w:val="baseline"/>
        </w:rPr>
        <w:br w:type="textWrapping"/>
      </w:r>
      <w:r>
        <w:rPr>
          <w:sz w:val="24"/>
          <w:szCs w:val="24"/>
          <w:vertAlign w:val="baseline"/>
        </w:rPr>
        <w:t>　　第五章　罚则</w:t>
      </w:r>
      <w:r>
        <w:rPr>
          <w:sz w:val="24"/>
          <w:szCs w:val="24"/>
          <w:vertAlign w:val="baseline"/>
        </w:rPr>
        <w:br w:type="textWrapping"/>
      </w:r>
      <w:r>
        <w:rPr>
          <w:sz w:val="24"/>
          <w:szCs w:val="24"/>
          <w:vertAlign w:val="baseline"/>
        </w:rPr>
        <w:t xml:space="preserve">　　第六章　附则 </w:t>
      </w:r>
    </w:p>
    <w:p>
      <w:pPr>
        <w:pStyle w:val="3"/>
        <w:keepNext w:val="0"/>
        <w:shd w:val="clear" w:color="auto" w:fill="FFFFFF"/>
        <w:spacing w:before="0" w:after="0" w:line="336" w:lineRule="auto"/>
        <w:ind w:left="0" w:right="0"/>
        <w:jc w:val="center"/>
        <w:outlineLvl w:val="9"/>
        <w:rPr>
          <w:b/>
          <w:bCs/>
          <w:color w:val="666666"/>
          <w:vertAlign w:val="baseline"/>
        </w:rPr>
      </w:pPr>
      <w:bookmarkStart w:id="0" w:name="sort1_zhang_1"/>
      <w:bookmarkEnd w:id="0"/>
      <w:r>
        <w:rPr>
          <w:rFonts w:ascii="宋体" w:hAnsi="宋体" w:eastAsia="宋体" w:cs="宋体"/>
          <w:i w:val="0"/>
          <w:iCs w:val="0"/>
          <w:color w:val="666666"/>
          <w:vertAlign w:val="baseline"/>
        </w:rPr>
        <w:t xml:space="preserve">第一章　总则 </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 w:name="tiao_1"/>
      <w:bookmarkEnd w:id="1"/>
      <w:r>
        <w:rPr>
          <w:rStyle w:val="20"/>
          <w:color w:val="666666"/>
        </w:rPr>
        <w:t>　　</w:t>
      </w:r>
      <w:r>
        <w:rPr>
          <w:rStyle w:val="20"/>
          <w:b/>
          <w:bCs/>
          <w:color w:val="666666"/>
        </w:rPr>
        <w:t>第一条</w:t>
      </w:r>
      <w:bookmarkStart w:id="2" w:name="tiao_1_kuan_1"/>
      <w:bookmarkEnd w:id="2"/>
      <w:r>
        <w:rPr>
          <w:color w:val="666666"/>
          <w:vertAlign w:val="baseline"/>
        </w:rPr>
        <w:t>　根据《</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电网调度管理条例</w:t>
      </w:r>
      <w:r>
        <w:rPr>
          <w:rStyle w:val="21"/>
        </w:rPr>
        <w:fldChar w:fldCharType="end"/>
      </w:r>
      <w:r>
        <w:rPr>
          <w:color w:val="666666"/>
          <w:vertAlign w:val="baseline"/>
        </w:rPr>
        <w:t>》（以下简称</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）第</w:t>
      </w:r>
      <w:r>
        <w:rPr>
          <w:color w:val="666666"/>
          <w:vertAlign w:val="baseline"/>
        </w:rPr>
        <w:fldChar w:fldCharType="begin"/>
      </w:r>
      <w:r>
        <w:rPr>
          <w:color w:val="666666"/>
          <w:vertAlign w:val="baseline"/>
        </w:rPr>
        <w:instrText xml:space="preserve"> HYPERLINK "http://20.2.104.72:18081/" \l "/detail/chl/c173e98df645a6ecbdfb" </w:instrText>
      </w:r>
      <w:r>
        <w:rPr>
          <w:color w:val="666666"/>
          <w:vertAlign w:val="baseline"/>
        </w:rPr>
        <w:fldChar w:fldCharType="separate"/>
      </w:r>
      <w:r>
        <w:rPr>
          <w:rStyle w:val="21"/>
        </w:rPr>
        <w:t>三十一条</w:t>
      </w:r>
      <w:r>
        <w:rPr>
          <w:rStyle w:val="21"/>
        </w:rPr>
        <w:fldChar w:fldCharType="end"/>
      </w:r>
      <w:r>
        <w:rPr>
          <w:color w:val="666666"/>
          <w:vertAlign w:val="baseline"/>
        </w:rPr>
        <w:t>规定，特制定本实施办法。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 w:name="tiao_2"/>
      <w:bookmarkEnd w:id="3"/>
      <w:r>
        <w:rPr>
          <w:rStyle w:val="20"/>
          <w:color w:val="666666"/>
        </w:rPr>
        <w:t>　　</w:t>
      </w:r>
      <w:r>
        <w:rPr>
          <w:rStyle w:val="20"/>
          <w:b/>
          <w:bCs/>
          <w:color w:val="666666"/>
        </w:rPr>
        <w:t>第二条</w:t>
      </w:r>
      <w:bookmarkStart w:id="4" w:name="tiao_2_kuan_1"/>
      <w:bookmarkEnd w:id="4"/>
      <w:r>
        <w:rPr>
          <w:color w:val="666666"/>
          <w:vertAlign w:val="baseline"/>
        </w:rPr>
        <w:t>　电网包括发电、供电（输电、变电、配电）、受电设施和为保证这些设施正常运行所需的继电保护和安全自动装置、计量装置、电力通信设施、电网调度自动化设施等。电网运行必须实行统一调度、分级管理，以保障电网安全、保护用户利益、适应经济建设和人民生活的用电需要。</w:t>
      </w:r>
    </w:p>
    <w:p>
      <w:pPr>
        <w:pStyle w:val="3"/>
        <w:keepNext w:val="0"/>
        <w:shd w:val="clear" w:color="auto" w:fill="FFFFFF"/>
        <w:spacing w:before="0" w:after="0" w:line="336" w:lineRule="auto"/>
        <w:ind w:left="0" w:right="0"/>
        <w:jc w:val="center"/>
        <w:outlineLvl w:val="9"/>
        <w:rPr>
          <w:b/>
          <w:bCs/>
          <w:color w:val="666666"/>
          <w:vertAlign w:val="baseline"/>
        </w:rPr>
      </w:pPr>
      <w:bookmarkStart w:id="5" w:name="sort2_zhang_2"/>
      <w:bookmarkEnd w:id="5"/>
      <w:r>
        <w:rPr>
          <w:rFonts w:ascii="宋体" w:hAnsi="宋体" w:eastAsia="宋体" w:cs="宋体"/>
          <w:i w:val="0"/>
          <w:iCs w:val="0"/>
          <w:color w:val="666666"/>
          <w:vertAlign w:val="baseline"/>
        </w:rPr>
        <w:t>第二章　调度组织管理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 w:name="tiao_3"/>
      <w:bookmarkEnd w:id="6"/>
      <w:r>
        <w:rPr>
          <w:rStyle w:val="20"/>
          <w:color w:val="666666"/>
        </w:rPr>
        <w:t>　　</w:t>
      </w:r>
      <w:r>
        <w:rPr>
          <w:rStyle w:val="20"/>
          <w:b/>
          <w:bCs/>
          <w:color w:val="666666"/>
        </w:rPr>
        <w:t>第三条</w:t>
      </w:r>
      <w:bookmarkStart w:id="7" w:name="tiao_3_kuan_1"/>
      <w:bookmarkEnd w:id="7"/>
      <w:r>
        <w:rPr>
          <w:color w:val="666666"/>
          <w:vertAlign w:val="baseline"/>
        </w:rPr>
        <w:t>　电网调度管理的任务是组织、指挥、指导和协调电网的运行，保证实现下列基本要求：</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 w:name="tiao_3_kuan_1_xiang_1"/>
      <w:bookmarkEnd w:id="8"/>
      <w:r>
        <w:rPr>
          <w:color w:val="666666"/>
          <w:vertAlign w:val="baseline"/>
        </w:rPr>
        <w:t>　　（一）充分发挥本电网内发、供电设备能力，以有计划地满足本网的用电需要；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 w:name="tiao_3_kuan_1_xiang_2"/>
      <w:bookmarkEnd w:id="9"/>
      <w:r>
        <w:rPr>
          <w:color w:val="666666"/>
          <w:vertAlign w:val="baseline"/>
        </w:rPr>
        <w:t>　　（二）使电网按照有关规定连续、稳定、正常运行，保证供电可靠性；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 w:name="tiao_3_kuan_1_xiang_3"/>
      <w:bookmarkEnd w:id="10"/>
      <w:r>
        <w:rPr>
          <w:color w:val="666666"/>
          <w:vertAlign w:val="baseline"/>
        </w:rPr>
        <w:t>　　（三）使电网供电的质量（频率、电压和谐波分量等）指标符合国家规定的标准；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 w:name="tiao_3_kuan_1_xiang_4"/>
      <w:bookmarkEnd w:id="11"/>
      <w:r>
        <w:rPr>
          <w:color w:val="666666"/>
          <w:vertAlign w:val="baseline"/>
        </w:rPr>
        <w:t>　　（四）根据本电网的实际情况，充分合理利用一次能源，使全电网在供电成本最低或者发电能源消耗率及网损率最小的条件下运行；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 w:name="tiao_3_kuan_1_xiang_5"/>
      <w:bookmarkEnd w:id="12"/>
      <w:r>
        <w:rPr>
          <w:color w:val="666666"/>
          <w:vertAlign w:val="baseline"/>
        </w:rPr>
        <w:t>　　（五）按照有关合同或者协议，保护发电、供电、用电等各有关方面的合法权益。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 w:name="tiao_4"/>
      <w:bookmarkEnd w:id="13"/>
      <w:r>
        <w:rPr>
          <w:rStyle w:val="20"/>
          <w:color w:val="666666"/>
        </w:rPr>
        <w:t>　　</w:t>
      </w:r>
      <w:r>
        <w:rPr>
          <w:rStyle w:val="20"/>
          <w:b/>
          <w:bCs/>
          <w:color w:val="666666"/>
        </w:rPr>
        <w:t>第四条</w:t>
      </w:r>
      <w:bookmarkStart w:id="14" w:name="tiao_4_kuan_1"/>
      <w:bookmarkEnd w:id="14"/>
      <w:r>
        <w:rPr>
          <w:color w:val="666666"/>
          <w:vertAlign w:val="baseline"/>
        </w:rPr>
        <w:t>　电网调度机构一般应当进行下列主要工作：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 w:name="tiao_4_kuan_1_xiang_1"/>
      <w:bookmarkEnd w:id="15"/>
      <w:r>
        <w:rPr>
          <w:color w:val="666666"/>
          <w:vertAlign w:val="baseline"/>
        </w:rPr>
        <w:t>　　（一）组织编制和执行电网的调度计划（运行方式）；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 w:name="tiao_4_kuan_1_xiang_2"/>
      <w:bookmarkEnd w:id="16"/>
      <w:r>
        <w:rPr>
          <w:color w:val="666666"/>
          <w:vertAlign w:val="baseline"/>
        </w:rPr>
        <w:t>　　（二）指挥调度管辖范围内的设备的操作；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 w:name="tiao_4_kuan_1_xiang_3"/>
      <w:bookmarkEnd w:id="17"/>
      <w:r>
        <w:rPr>
          <w:color w:val="666666"/>
          <w:vertAlign w:val="baseline"/>
        </w:rPr>
        <w:t>　　（三）指挥电网的频率调整和电压调整；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 w:name="tiao_4_kuan_1_xiang_4"/>
      <w:bookmarkEnd w:id="18"/>
      <w:r>
        <w:rPr>
          <w:color w:val="666666"/>
          <w:vertAlign w:val="baseline"/>
        </w:rPr>
        <w:t>　　（四）指挥电网事故的处理，负责进行电网事故分析，制订并组织实施提高电网安全运行水平的措施；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 w:name="tiao_4_kuan_1_xiang_5"/>
      <w:bookmarkEnd w:id="19"/>
      <w:r>
        <w:rPr>
          <w:color w:val="666666"/>
          <w:vertAlign w:val="baseline"/>
        </w:rPr>
        <w:t>　　（五）编制调度管辖范围内的设备的检修进度表，批准其按计划进行检修；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 w:name="tiao_4_kuan_1_xiang_6"/>
      <w:bookmarkEnd w:id="20"/>
      <w:r>
        <w:rPr>
          <w:color w:val="666666"/>
          <w:vertAlign w:val="baseline"/>
        </w:rPr>
        <w:t>　　（六）负责本调度机构管辖的继电保护和安全自动装置以及电力通信和电网调度自动化设备的运行管理；负责对下级调度机构管辖的上述设备和装置的配置和运行进行技术指导；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 w:name="tiao_4_kuan_1_xiang_7"/>
      <w:bookmarkEnd w:id="21"/>
      <w:r>
        <w:rPr>
          <w:color w:val="666666"/>
          <w:vertAlign w:val="baseline"/>
        </w:rPr>
        <w:t>　　（七）组织电力通信和电网调度自动化规划的编制工作，组织继电保护及安全自动装置规划的编制工作；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 w:name="tiao_4_kuan_1_xiang_8"/>
      <w:bookmarkEnd w:id="22"/>
      <w:r>
        <w:rPr>
          <w:color w:val="666666"/>
          <w:vertAlign w:val="baseline"/>
        </w:rPr>
        <w:t>　　（八）参与电网规划编制工作，参与电网工程设计审查工作；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 w:name="tiao_4_kuan_1_xiang_9"/>
      <w:bookmarkEnd w:id="23"/>
      <w:r>
        <w:rPr>
          <w:color w:val="666666"/>
          <w:vertAlign w:val="baseline"/>
        </w:rPr>
        <w:t>　　（九）参加编制发电、供电计划，监督发电、供电计划执行情况，严格控制按计划指标发电、用电；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 w:name="tiao_4_kuan_1_xiang_10"/>
      <w:bookmarkEnd w:id="24"/>
      <w:r>
        <w:rPr>
          <w:color w:val="666666"/>
          <w:vertAlign w:val="baseline"/>
        </w:rPr>
        <w:t>　　（十）负责指挥全电网的经济运行；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 w:name="tiao_4_kuan_1_xiang_11"/>
      <w:bookmarkEnd w:id="25"/>
      <w:r>
        <w:rPr>
          <w:color w:val="666666"/>
          <w:vertAlign w:val="baseline"/>
        </w:rPr>
        <w:t>　　（十一）组织调度系统有关人员的业务培训；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 w:name="tiao_4_kuan_1_xiang_12"/>
      <w:bookmarkEnd w:id="26"/>
      <w:r>
        <w:rPr>
          <w:color w:val="666666"/>
          <w:vertAlign w:val="baseline"/>
        </w:rPr>
        <w:t>　　（十二）统一协调水电厂水库的合理运用；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 w:name="tiao_4_kuan_1_xiang_13"/>
      <w:bookmarkEnd w:id="27"/>
      <w:r>
        <w:rPr>
          <w:color w:val="666666"/>
          <w:vertAlign w:val="baseline"/>
        </w:rPr>
        <w:t>　　（十三）协调有关所辖电网运行的其他关系。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 w:name="tiao_5"/>
      <w:bookmarkEnd w:id="28"/>
      <w:r>
        <w:rPr>
          <w:rStyle w:val="20"/>
          <w:color w:val="666666"/>
        </w:rPr>
        <w:t>　　</w:t>
      </w:r>
      <w:r>
        <w:rPr>
          <w:rStyle w:val="20"/>
          <w:b/>
          <w:bCs/>
          <w:color w:val="666666"/>
        </w:rPr>
        <w:t>第五条</w:t>
      </w:r>
      <w:bookmarkStart w:id="29" w:name="tiao_5_kuan_1"/>
      <w:bookmarkEnd w:id="29"/>
      <w:r>
        <w:rPr>
          <w:color w:val="666666"/>
          <w:vertAlign w:val="baseline"/>
        </w:rPr>
        <w:t>　电网调度机构是电网运行的组织、指挥、指导和协调机构，各级调度机构分别由本级电网管理部门直接领导。调度机构既是生产运行单位，又是电网管理部门的职能机构，代表本级电网管理部门在电网运行中行使调度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 w:name="tiao_5_kuan_2"/>
      <w:bookmarkEnd w:id="30"/>
      <w:r>
        <w:rPr>
          <w:color w:val="666666"/>
          <w:vertAlign w:val="baseline"/>
        </w:rPr>
        <w:t>　　电网调度机构分为五级，依次为：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 w:name="tiao_5_kuan_3"/>
      <w:bookmarkEnd w:id="31"/>
      <w:r>
        <w:rPr>
          <w:color w:val="666666"/>
          <w:vertAlign w:val="baseline"/>
        </w:rPr>
        <w:t>　　国家电网调度机构；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 w:name="tiao_5_kuan_4"/>
      <w:bookmarkEnd w:id="32"/>
      <w:r>
        <w:rPr>
          <w:color w:val="666666"/>
          <w:vertAlign w:val="baseline"/>
        </w:rPr>
        <w:t>　　跨省、自治区、直辖市电网调度机构；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 w:name="tiao_5_kuan_5"/>
      <w:bookmarkEnd w:id="33"/>
      <w:r>
        <w:rPr>
          <w:color w:val="666666"/>
          <w:vertAlign w:val="baseline"/>
        </w:rPr>
        <w:t>　　省、自治区、直辖市级电网调度机构；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 w:name="tiao_5_kuan_6"/>
      <w:bookmarkEnd w:id="34"/>
      <w:r>
        <w:rPr>
          <w:color w:val="666666"/>
          <w:vertAlign w:val="baseline"/>
        </w:rPr>
        <w:t>　　省辖市级电网调度机构；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 w:name="tiao_5_kuan_7"/>
      <w:bookmarkEnd w:id="35"/>
      <w:r>
        <w:rPr>
          <w:color w:val="666666"/>
          <w:vertAlign w:val="baseline"/>
        </w:rPr>
        <w:t>　　县级电网调度机构。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6" w:name="tiao_5_kuan_8"/>
      <w:bookmarkEnd w:id="36"/>
      <w:r>
        <w:rPr>
          <w:color w:val="666666"/>
          <w:vertAlign w:val="baseline"/>
        </w:rPr>
        <w:t>　　各级调度机构在电网调度业务活动中是上、下级关系，下级调度机构必须服从上级调度机构的调度。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7" w:name="tiao_6"/>
      <w:bookmarkEnd w:id="37"/>
      <w:r>
        <w:rPr>
          <w:rStyle w:val="20"/>
          <w:color w:val="666666"/>
        </w:rPr>
        <w:t>　　</w:t>
      </w:r>
      <w:r>
        <w:rPr>
          <w:rStyle w:val="20"/>
          <w:b/>
          <w:bCs/>
          <w:color w:val="666666"/>
        </w:rPr>
        <w:t>第六条</w:t>
      </w:r>
      <w:bookmarkStart w:id="38" w:name="tiao_6_kuan_1"/>
      <w:bookmarkEnd w:id="38"/>
      <w:r>
        <w:rPr>
          <w:color w:val="666666"/>
          <w:vertAlign w:val="baseline"/>
        </w:rPr>
        <w:t>　调度系统值班人员应当由专业技术素质较高、工作能力较强和职业道德高尚的人员担任。调度系统值班人员在上岗值班之前必须经过培训，经考核取得合格证书并由相应主管部门批准后，方可正式上岗值班，并通知有关单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9" w:name="tiao_7"/>
      <w:bookmarkEnd w:id="39"/>
      <w:r>
        <w:rPr>
          <w:rStyle w:val="20"/>
          <w:color w:val="666666"/>
        </w:rPr>
        <w:t>　　</w:t>
      </w:r>
      <w:r>
        <w:rPr>
          <w:rStyle w:val="20"/>
          <w:b/>
          <w:bCs/>
          <w:color w:val="666666"/>
        </w:rPr>
        <w:t>第七条</w:t>
      </w:r>
      <w:bookmarkStart w:id="40" w:name="tiao_7_kuan_1"/>
      <w:bookmarkEnd w:id="40"/>
      <w:r>
        <w:rPr>
          <w:color w:val="666666"/>
          <w:vertAlign w:val="baseline"/>
        </w:rPr>
        <w:t>　各级电网调度机构的值班调度员在其值班期间是电网运行和操作的指挥人员，按照批准的调度管辖范围行使调度权。值班调度人员必须按照规定发布调度指令。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1" w:name="tiao_7_kuan_2"/>
      <w:bookmarkEnd w:id="41"/>
      <w:r>
        <w:rPr>
          <w:color w:val="666666"/>
          <w:vertAlign w:val="baseline"/>
        </w:rPr>
        <w:t>　　发布调度指令的值班调度员应当对其发布的调度指令的正确性负责。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2" w:name="tiao_7_kuan_3"/>
      <w:bookmarkEnd w:id="42"/>
      <w:r>
        <w:rPr>
          <w:color w:val="666666"/>
          <w:vertAlign w:val="baseline"/>
        </w:rPr>
        <w:t>　　本条所称“规定”，包括</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及电力行政主管部门、电网管理部门的规程、规范等，省、自治区、直辖市制定的小电网管理办法。下级电力行政主管部门（或者电网管理部门）颁布的规程、规范等，不得与</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以及上级电力行政主管部门（或者电网管理部门）的有关规程、规范等相抵触；省、自治区、直辖市制定的小电网管理办法不得与</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相抵触。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3" w:name="tiao_8"/>
      <w:bookmarkEnd w:id="43"/>
      <w:r>
        <w:rPr>
          <w:rStyle w:val="20"/>
          <w:color w:val="666666"/>
        </w:rPr>
        <w:t>　　</w:t>
      </w:r>
      <w:r>
        <w:rPr>
          <w:rStyle w:val="20"/>
          <w:b/>
          <w:bCs/>
          <w:color w:val="666666"/>
        </w:rPr>
        <w:t>第八条</w:t>
      </w:r>
      <w:bookmarkStart w:id="44" w:name="tiao_8_kuan_1"/>
      <w:bookmarkEnd w:id="44"/>
      <w:r>
        <w:rPr>
          <w:color w:val="666666"/>
          <w:vertAlign w:val="baseline"/>
        </w:rPr>
        <w:t>　下级调度机构的值班调度员、发电厂值班长、变电站值班长在电网调度业务方面受上级调度机构值班调度员的指挥，接受上级调度机构值班调度员的调度指令。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5" w:name="tiao_8_kuan_2"/>
      <w:bookmarkEnd w:id="45"/>
      <w:r>
        <w:rPr>
          <w:color w:val="666666"/>
          <w:vertAlign w:val="baseline"/>
        </w:rPr>
        <w:t>　　调度系统的值班人员，接受上级调度机构值班调度员的调度指令后，应当复诵调度指令，经核实无误后方可执行。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6" w:name="tiao_8_kuan_3"/>
      <w:bookmarkEnd w:id="46"/>
      <w:r>
        <w:rPr>
          <w:color w:val="666666"/>
          <w:vertAlign w:val="baseline"/>
        </w:rPr>
        <w:t>　　任何单位和个人不得违反</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，干预调度系统的值班人员发布或者执行调度指令。调度系统的值班人员依法执行公务，有权利和义务拒绝各种非法干预。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7" w:name="tiao_8_kuan_4"/>
      <w:bookmarkEnd w:id="47"/>
      <w:r>
        <w:rPr>
          <w:color w:val="666666"/>
          <w:vertAlign w:val="baseline"/>
        </w:rPr>
        <w:t>　　调度系统的值班人员不执行或者延迟执行上级调度机构值班调度员的调度指令，则未执行调度指令的值班人员以及不允许执行或者允许不执行调度指令的领导人均应当对此负责。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8" w:name="tiao_9"/>
      <w:bookmarkEnd w:id="48"/>
      <w:r>
        <w:rPr>
          <w:rStyle w:val="20"/>
          <w:color w:val="666666"/>
        </w:rPr>
        <w:t>　　</w:t>
      </w:r>
      <w:r>
        <w:rPr>
          <w:rStyle w:val="20"/>
          <w:b/>
          <w:bCs/>
          <w:color w:val="666666"/>
        </w:rPr>
        <w:t>第九条</w:t>
      </w:r>
      <w:bookmarkStart w:id="49" w:name="tiao_9_kuan_1"/>
      <w:bookmarkEnd w:id="49"/>
      <w:r>
        <w:rPr>
          <w:color w:val="666666"/>
          <w:vertAlign w:val="baseline"/>
        </w:rPr>
        <w:t>　调度系统值班人员在接到上级调度机构值班调度人员发布的调度指令时或者在执行调度指令过程中，认为调度指令不正确，应当立即向发布该调度指令的值班调度人员报告，由发令的值班调度员决定该调度指令的执行或者撤销。如果发令的值班调度员重复该指令时，接令值班人员原则上必须执行，但书执行该指令确将危及人身、设备或者电网安全时，值班人员应当拒绝执行，同时将拒绝执行的理由及改正指令内容的建议报告发令的值班调度员和本单位直接领导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0" w:name="tiao_10"/>
      <w:bookmarkEnd w:id="50"/>
      <w:r>
        <w:rPr>
          <w:rStyle w:val="20"/>
          <w:color w:val="666666"/>
        </w:rPr>
        <w:t>　　</w:t>
      </w:r>
      <w:r>
        <w:rPr>
          <w:rStyle w:val="20"/>
          <w:b/>
          <w:bCs/>
          <w:color w:val="666666"/>
        </w:rPr>
        <w:t>第十条</w:t>
      </w:r>
      <w:bookmarkStart w:id="51" w:name="tiao_10_kuan_1"/>
      <w:bookmarkEnd w:id="51"/>
      <w:r>
        <w:rPr>
          <w:color w:val="666666"/>
          <w:vertAlign w:val="baseline"/>
        </w:rPr>
        <w:t>　电岗管理部门的主管领导发布的一切有关调度业务的指示，应当通过调度机构负责人（指调度局（所）长（主任）、总工程师，调度处（科、组）长，下同）转达给值班调度员。非上述人员，不得直接要求值班调度人员发布任何调度指令。任何人均不得阻挠值班人员执行上级值班调度员的调度指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2" w:name="tiao_10_kuan_2"/>
      <w:bookmarkEnd w:id="52"/>
      <w:r>
        <w:rPr>
          <w:color w:val="666666"/>
          <w:vertAlign w:val="baseline"/>
        </w:rPr>
        <w:t>　　电网管理部门的负责人，调度机构的负责人以及发电厂、变电站的负责人，对上级调度机构的值班调度人员发布的调度指令有不同意见时，只能向上级电力行政主管部门（或者电网管理部门）或者上级调度机构提出，不得要求所属调度系统值班人员拒绝或者拖延执行调度指令；在上级电力行政主管部门（或者电网管理部门）或者上级调度机构对其所提意见未作出答复前，接令的值班人员仍然必须按照上级调度机构的值班调度人员发布的该调度指令执行；上级电力行政主管部门（或者电网管理部门）或者上级调度机构采纳或者部分采纳所提意见，由该调度机构的负责人将意见通知值班调度员，由值班调度员更改调度指令并由其发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3" w:name="tiao_11"/>
      <w:bookmarkEnd w:id="53"/>
      <w:r>
        <w:rPr>
          <w:rStyle w:val="20"/>
          <w:color w:val="666666"/>
        </w:rPr>
        <w:t>　　</w:t>
      </w:r>
      <w:r>
        <w:rPr>
          <w:rStyle w:val="20"/>
          <w:b/>
          <w:bCs/>
          <w:color w:val="666666"/>
        </w:rPr>
        <w:t>第十一条</w:t>
      </w:r>
      <w:bookmarkStart w:id="54" w:name="tiao_11_kuan_1"/>
      <w:bookmarkEnd w:id="54"/>
      <w:r>
        <w:rPr>
          <w:color w:val="666666"/>
          <w:vertAlign w:val="baseline"/>
        </w:rPr>
        <w:t>　除电力行政主管部门、电网管理部门、调度机构负责人所作出的不违反</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和其它有关法规、规程、规范等的指示以及调度机构内有关专业部门按规定所提的要求，并按本实施办法第十条规定的传达程序传达给值班调度员外，其它任何人直接对调度系统值班人员发布或者执行调度指令提出的任何要求，均视为非法干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5" w:name="tiao_12"/>
      <w:bookmarkEnd w:id="55"/>
      <w:r>
        <w:rPr>
          <w:rStyle w:val="20"/>
          <w:color w:val="666666"/>
        </w:rPr>
        <w:t>　　</w:t>
      </w:r>
      <w:r>
        <w:rPr>
          <w:rStyle w:val="20"/>
          <w:b/>
          <w:bCs/>
          <w:color w:val="666666"/>
        </w:rPr>
        <w:t>第十二条</w:t>
      </w:r>
      <w:bookmarkStart w:id="56" w:name="tiao_12_kuan_1"/>
      <w:bookmarkEnd w:id="56"/>
      <w:r>
        <w:rPr>
          <w:color w:val="666666"/>
          <w:vertAlign w:val="baseline"/>
        </w:rPr>
        <w:t>　发电厂、变电站等运行值班单位，必须按其所纳入的调度管辖范围，服从有直接调度管辖权的调度机构的调度。在电网出现</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第</w:t>
      </w:r>
      <w:r>
        <w:rPr>
          <w:color w:val="666666"/>
          <w:vertAlign w:val="baseline"/>
        </w:rPr>
        <w:fldChar w:fldCharType="begin"/>
      </w:r>
      <w:r>
        <w:rPr>
          <w:color w:val="666666"/>
          <w:vertAlign w:val="baseline"/>
        </w:rPr>
        <w:instrText xml:space="preserve"> HYPERLINK "http://20.2.104.72:18081/" \l "/detail/chl/5f165315567121fcbdfb" </w:instrText>
      </w:r>
      <w:r>
        <w:rPr>
          <w:color w:val="666666"/>
          <w:vertAlign w:val="baseline"/>
        </w:rPr>
        <w:fldChar w:fldCharType="separate"/>
      </w:r>
      <w:r>
        <w:rPr>
          <w:rStyle w:val="21"/>
        </w:rPr>
        <w:t>十八条</w:t>
      </w:r>
      <w:r>
        <w:rPr>
          <w:rStyle w:val="21"/>
        </w:rPr>
        <w:fldChar w:fldCharType="end"/>
      </w:r>
      <w:r>
        <w:rPr>
          <w:color w:val="666666"/>
          <w:vertAlign w:val="baseline"/>
        </w:rPr>
        <w:t>所列紧急情况时，接到更高一级调度机构的调度指令，也必须执行，并且必须将执行情况分别报告发布指令的调度机构和直接管辖的调度机构的值班调度人员。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7" w:name="tiao_13"/>
      <w:bookmarkEnd w:id="57"/>
      <w:r>
        <w:rPr>
          <w:rStyle w:val="20"/>
          <w:color w:val="666666"/>
        </w:rPr>
        <w:t>　　</w:t>
      </w:r>
      <w:r>
        <w:rPr>
          <w:rStyle w:val="20"/>
          <w:b/>
          <w:bCs/>
          <w:color w:val="666666"/>
        </w:rPr>
        <w:t>第十三条</w:t>
      </w:r>
      <w:bookmarkStart w:id="58" w:name="tiao_13_kuan_1"/>
      <w:bookmarkEnd w:id="58"/>
      <w:r>
        <w:rPr>
          <w:color w:val="666666"/>
          <w:vertAlign w:val="baseline"/>
        </w:rPr>
        <w:t>　发电厂必须按照调度机构下达的调度计划（发电有功、无功功率或者电压曲线，机、炉开、停方式等）和规定的电压变化范围运行，并根据调度指令开、停机、炉，调整功率和电压。不允许以任何借口拒绝或者拖延执行调度指令或者不执行调度指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9" w:name="tiao_13_kuan_2"/>
      <w:bookmarkEnd w:id="59"/>
      <w:r>
        <w:rPr>
          <w:color w:val="666666"/>
          <w:vertAlign w:val="baseline"/>
        </w:rPr>
        <w:t>　　变电站必须严格执行调度机构下达的调度计划（运行方式），依照规定或者调度指令调整（或者操作）电压（无功或者电压调节设备）。</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0" w:name="tiao_14"/>
      <w:bookmarkEnd w:id="60"/>
      <w:r>
        <w:rPr>
          <w:rStyle w:val="20"/>
          <w:color w:val="666666"/>
        </w:rPr>
        <w:t>　　</w:t>
      </w:r>
      <w:r>
        <w:rPr>
          <w:rStyle w:val="20"/>
          <w:b/>
          <w:bCs/>
          <w:color w:val="666666"/>
        </w:rPr>
        <w:t>第十四条</w:t>
      </w:r>
      <w:bookmarkStart w:id="61" w:name="tiao_14_kuan_1"/>
      <w:bookmarkEnd w:id="61"/>
      <w:r>
        <w:rPr>
          <w:color w:val="666666"/>
          <w:vertAlign w:val="baseline"/>
        </w:rPr>
        <w:t>　各级调度机构必须按照调度管辖范围，按审批或者许可权限统一安排好发、供电设备的检修进度。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2" w:name="tiao_14_kuan_2"/>
      <w:bookmarkEnd w:id="62"/>
      <w:r>
        <w:rPr>
          <w:color w:val="666666"/>
          <w:vertAlign w:val="baseline"/>
        </w:rPr>
        <w:t>　　各发、供电单位必须按照相应调度机构统一安排的设备检修进度组织设备检修。未经调度机构的批准，不能自行改变检修进度。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3" w:name="tiao_15"/>
      <w:bookmarkEnd w:id="63"/>
      <w:r>
        <w:rPr>
          <w:rStyle w:val="20"/>
          <w:color w:val="666666"/>
        </w:rPr>
        <w:t>　　</w:t>
      </w:r>
      <w:r>
        <w:rPr>
          <w:rStyle w:val="20"/>
          <w:b/>
          <w:bCs/>
          <w:color w:val="666666"/>
        </w:rPr>
        <w:t>第十五条</w:t>
      </w:r>
      <w:bookmarkStart w:id="64" w:name="tiao_15_kuan_1"/>
      <w:bookmarkEnd w:id="64"/>
      <w:r>
        <w:rPr>
          <w:color w:val="666666"/>
          <w:vertAlign w:val="baseline"/>
        </w:rPr>
        <w:t>　属于调度管辖范围内的任何设备，未获相应调度机构值班调度员的指令，发电厂、变电站或者下级调度机构的值班人员均不得自行操作或者自行命令操作。但书在电网出现紧急情况时上级调度机构值班调度员越级下令的，或者对人身、设备以及电网安全有威胁的除外。遇有危及人身、设备以及电网安全的情况时，发电厂、变电站的运行值班单位的值班人员应当按照有关规定处理，处理后应当立即报告有关调度机构的值班调度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5" w:name="tiao_16"/>
      <w:bookmarkEnd w:id="65"/>
      <w:r>
        <w:rPr>
          <w:rStyle w:val="20"/>
          <w:color w:val="666666"/>
        </w:rPr>
        <w:t>　　</w:t>
      </w:r>
      <w:r>
        <w:rPr>
          <w:rStyle w:val="20"/>
          <w:b/>
          <w:bCs/>
          <w:color w:val="666666"/>
        </w:rPr>
        <w:t>第十六条</w:t>
      </w:r>
      <w:bookmarkStart w:id="66" w:name="tiao_16_kuan_1"/>
      <w:bookmarkEnd w:id="66"/>
      <w:r>
        <w:rPr>
          <w:color w:val="666666"/>
          <w:vertAlign w:val="baseline"/>
        </w:rPr>
        <w:t>　在电网中出现了威胁电网安全，不采取紧急措施就可能造成严重后果的情况下，必要时值班调度员可以直接（或者通过下级调度机构的值班调度员）越级向电网内下级调度机构管辖的发电厂、变电站等运行值班单位发布调度指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7" w:name="tiao_16_kuan_2"/>
      <w:bookmarkEnd w:id="67"/>
      <w:r>
        <w:rPr>
          <w:color w:val="666666"/>
          <w:vertAlign w:val="baseline"/>
        </w:rPr>
        <w:t>　　下级调度机构的值班调度员发布的调度指令，不得与上级调度机构的值班调度员越级发布的调度指令相抵触。</w:t>
      </w:r>
    </w:p>
    <w:p>
      <w:pPr>
        <w:pStyle w:val="3"/>
        <w:keepNext w:val="0"/>
        <w:shd w:val="clear" w:color="auto" w:fill="FFFFFF"/>
        <w:spacing w:before="0" w:after="0" w:line="336" w:lineRule="auto"/>
        <w:ind w:left="0" w:right="0"/>
        <w:jc w:val="center"/>
        <w:outlineLvl w:val="9"/>
        <w:rPr>
          <w:b/>
          <w:bCs/>
          <w:color w:val="666666"/>
          <w:vertAlign w:val="baseline"/>
        </w:rPr>
      </w:pPr>
      <w:bookmarkStart w:id="68" w:name="sort3_zhang_3"/>
      <w:bookmarkEnd w:id="68"/>
      <w:r>
        <w:rPr>
          <w:rFonts w:ascii="宋体" w:hAnsi="宋体" w:eastAsia="宋体" w:cs="宋体"/>
          <w:i w:val="0"/>
          <w:iCs w:val="0"/>
          <w:color w:val="666666"/>
          <w:vertAlign w:val="baseline"/>
        </w:rPr>
        <w:t>第三章　调度计划管理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9" w:name="tiao_17"/>
      <w:bookmarkEnd w:id="69"/>
      <w:r>
        <w:rPr>
          <w:rStyle w:val="20"/>
          <w:color w:val="666666"/>
        </w:rPr>
        <w:t>　　</w:t>
      </w:r>
      <w:r>
        <w:rPr>
          <w:rStyle w:val="20"/>
          <w:b/>
          <w:bCs/>
          <w:color w:val="666666"/>
        </w:rPr>
        <w:t>第十七条</w:t>
      </w:r>
      <w:bookmarkStart w:id="70" w:name="tiao_17_kuan_1"/>
      <w:bookmarkEnd w:id="70"/>
      <w:r>
        <w:rPr>
          <w:color w:val="666666"/>
          <w:vertAlign w:val="baseline"/>
        </w:rPr>
        <w:t>　跨省电网管理部门和省级电网管理部门应当编制本地区、电网和企业的年度发电、供电计划。</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1" w:name="tiao_17_kuan_2"/>
      <w:bookmarkEnd w:id="71"/>
      <w:r>
        <w:rPr>
          <w:color w:val="666666"/>
          <w:vertAlign w:val="baseline"/>
        </w:rPr>
        <w:t>　　各地区年度发电预期计划，由各跨省电网、省电网管理部门负责商有关省、自治区、直辖市人民政府的有关部门进行编制，报国务院电力行政主管部门进行审核后报国家计划主管部门，并抄报国家经济综合主管部门，由国家计划主管部门审核下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2" w:name="tiao_17_kuan_3"/>
      <w:bookmarkEnd w:id="72"/>
      <w:r>
        <w:rPr>
          <w:color w:val="666666"/>
          <w:vertAlign w:val="baseline"/>
        </w:rPr>
        <w:t>　　各跨省电网的年度用电计划由各跨省电网管理部门组织有关省电网管理部门编制，报送国家计划主管部门、国家经济综合主管部门和国务院电力行政主管部门审核下达；其他省级电网的年度用电计划由该省级电网管理部门商所在省、自治区、直辖市人民政府有关部门编制下达，报国务院电力行政主管部门备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3" w:name="tiao_17_kuan_4"/>
      <w:bookmarkEnd w:id="73"/>
      <w:r>
        <w:rPr>
          <w:color w:val="666666"/>
          <w:vertAlign w:val="baseline"/>
        </w:rPr>
        <w:t>　　在现行体制下，本实施办法所称国务院电力行政主管部门是指电力工业部，跨省电网管理部门是指电业管理局，省级电网管理部门是指省电力工业局，国家计划主管部门是指国家计委，国家经济综合主管部门是指国家经贸委。</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4" w:name="tiao_18"/>
      <w:bookmarkEnd w:id="74"/>
      <w:r>
        <w:rPr>
          <w:rStyle w:val="20"/>
          <w:color w:val="666666"/>
        </w:rPr>
        <w:t>　　</w:t>
      </w:r>
      <w:r>
        <w:rPr>
          <w:rStyle w:val="20"/>
          <w:b/>
          <w:bCs/>
          <w:color w:val="666666"/>
        </w:rPr>
        <w:t>第十八条</w:t>
      </w:r>
      <w:bookmarkStart w:id="75" w:name="tiao_18_kuan_1"/>
      <w:bookmarkEnd w:id="75"/>
      <w:r>
        <w:rPr>
          <w:color w:val="666666"/>
          <w:vertAlign w:val="baseline"/>
        </w:rPr>
        <w:t>　调度机构应当按年、月、日编制并下达发电调度计划。</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6" w:name="tiao_18_kuan_2"/>
      <w:bookmarkEnd w:id="76"/>
      <w:r>
        <w:rPr>
          <w:color w:val="666666"/>
          <w:vertAlign w:val="baseline"/>
        </w:rPr>
        <w:t>　　凡由调度机构统一调度并纳入电网进行电力、电量平衡的发电设备，不论其产权归属和管理形式，均必须纳入发电调度计划的范围。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7" w:name="tiao_18_kuan_3"/>
      <w:bookmarkEnd w:id="77"/>
      <w:r>
        <w:rPr>
          <w:color w:val="666666"/>
          <w:vertAlign w:val="baseline"/>
        </w:rPr>
        <w:t>　　月度发电调度计划，须在年度发电预期计划的基础上，综合考虑用电负荷需求、月度水情、燃料供应、核燃料的燃耗、供热机组供热等情况和电网设备能力、设备检修情况等因素进行编制。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8" w:name="tiao_18_kuan_4"/>
      <w:bookmarkEnd w:id="78"/>
      <w:r>
        <w:rPr>
          <w:color w:val="666666"/>
          <w:vertAlign w:val="baseline"/>
        </w:rPr>
        <w:t>　　日发电调度计划在月发电调度计划的基础上，综合考虑日用电负荷需求、近其内水情、燃料供应情况和电网设备能力、设备检修情况等因素后，编制出日发电（有功、无功功率或者电压）曲线，下达各发电厂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9" w:name="tiao_19"/>
      <w:bookmarkEnd w:id="79"/>
      <w:r>
        <w:rPr>
          <w:rStyle w:val="20"/>
          <w:color w:val="666666"/>
        </w:rPr>
        <w:t>　　</w:t>
      </w:r>
      <w:r>
        <w:rPr>
          <w:rStyle w:val="20"/>
          <w:b/>
          <w:bCs/>
          <w:color w:val="666666"/>
        </w:rPr>
        <w:t>第十九条</w:t>
      </w:r>
      <w:bookmarkStart w:id="80" w:name="tiao_19_kuan_1"/>
      <w:bookmarkEnd w:id="80"/>
      <w:r>
        <w:rPr>
          <w:color w:val="666666"/>
          <w:vertAlign w:val="baseline"/>
        </w:rPr>
        <w:t>　调度机构应当参与（或者负责）编制下达月度供电（电力、电量）计划。</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1" w:name="tiao_19_kuan_2"/>
      <w:bookmarkEnd w:id="81"/>
      <w:r>
        <w:rPr>
          <w:color w:val="666666"/>
          <w:vertAlign w:val="baseline"/>
        </w:rPr>
        <w:t>　　实行省电网间联络运行控制的电网的调度机构，应当按跨省电网管理部门编制下达的计划，并根据电网实际情况按年、月、日编制联络线送（受）电力、电量调度计划。</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2" w:name="tiao_20"/>
      <w:bookmarkEnd w:id="82"/>
      <w:r>
        <w:rPr>
          <w:rStyle w:val="20"/>
          <w:color w:val="666666"/>
        </w:rPr>
        <w:t>　　</w:t>
      </w:r>
      <w:r>
        <w:rPr>
          <w:rStyle w:val="20"/>
          <w:b/>
          <w:bCs/>
          <w:color w:val="666666"/>
        </w:rPr>
        <w:t>第二十条</w:t>
      </w:r>
      <w:bookmarkStart w:id="83" w:name="tiao_20_kuan_1"/>
      <w:bookmarkEnd w:id="83"/>
      <w:r>
        <w:rPr>
          <w:color w:val="666666"/>
          <w:vertAlign w:val="baseline"/>
        </w:rPr>
        <w:t>　任何单位和个人都应当按照跨省电网管理部门和省级电网管理部门编制下达的用电计划分配电力和电量，不得超分或者扣减（含不得留有缺口）。调度机构发现超计划分配电力或者电量时，应当立即报告计划下达部门，计划下达部门应当通知超分者限期纠正；对于拒不纠正者，计划下达部门应当通知有关调度机构不执行超分计划。</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4" w:name="tiao_20_kuan_2"/>
      <w:bookmarkEnd w:id="84"/>
      <w:r>
        <w:rPr>
          <w:color w:val="666666"/>
          <w:vertAlign w:val="baseline"/>
        </w:rPr>
        <w:t>　　调度机构对因超计划分配电力或者电量而引起的超过跨省电网、省电网管理部门下达的用电计划用电的地区要实施限电，产生的后果，由分配电力或者电量的单位和个人负责。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5" w:name="tiao_21"/>
      <w:bookmarkEnd w:id="85"/>
      <w:r>
        <w:rPr>
          <w:rStyle w:val="20"/>
          <w:color w:val="666666"/>
        </w:rPr>
        <w:t>　　</w:t>
      </w:r>
      <w:r>
        <w:rPr>
          <w:rStyle w:val="20"/>
          <w:b/>
          <w:bCs/>
          <w:color w:val="666666"/>
        </w:rPr>
        <w:t>第二十一条</w:t>
      </w:r>
      <w:bookmarkStart w:id="86" w:name="tiao_21_kuan_1"/>
      <w:bookmarkEnd w:id="86"/>
      <w:r>
        <w:rPr>
          <w:color w:val="666666"/>
          <w:vertAlign w:val="baseline"/>
        </w:rPr>
        <w:t>　值班调度员根据电网运行情况，可以按照有关规定调整本调度机构下达的日发电、供电调度计划；需调整其他调度机构下达的日发电、供电调度计划时，必须事先征得下达该调度计划的调度机构的同意。调整之后，必须将调整的原因及数量等填入调度值班日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7" w:name="tiao_22"/>
      <w:bookmarkEnd w:id="87"/>
      <w:r>
        <w:rPr>
          <w:rStyle w:val="20"/>
          <w:color w:val="666666"/>
        </w:rPr>
        <w:t>　　</w:t>
      </w:r>
      <w:r>
        <w:rPr>
          <w:rStyle w:val="20"/>
          <w:b/>
          <w:bCs/>
          <w:color w:val="666666"/>
        </w:rPr>
        <w:t>第二十二条</w:t>
      </w:r>
      <w:bookmarkStart w:id="88" w:name="tiao_22_kuan_1"/>
      <w:bookmarkEnd w:id="88"/>
      <w:r>
        <w:rPr>
          <w:color w:val="666666"/>
          <w:vertAlign w:val="baseline"/>
        </w:rPr>
        <w:t>　跨省电网管理部门和省级电网管理部门编制发电、供电计划以及调度机构编制发电、供电调度计划时，对具有综合效益的水电厂（站）的水库，不论其产权归属和管理形式，均应当根据批准的水电厂（站）的设计文件，合理运用水库蓄水，保证其正常运用，不允许发生水库长期处于降低出力区运行的情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9" w:name="tiao_22_kuan_2"/>
      <w:bookmarkEnd w:id="89"/>
      <w:r>
        <w:rPr>
          <w:color w:val="666666"/>
          <w:vertAlign w:val="baseline"/>
        </w:rPr>
        <w:t>　　多年调节水库在蓄至正常蓄水位后，供水期末水位一般应当控制在年消落水位附近。遭遇连续枯水年时，需降至死水位运行，必须按规定报批。年调节水库一般在每年汛末应当蓄至正常蓄水位。多年调节水库和年调节水库的最低运行水位，均不允许低于死水位，不得破坏水库的调节能力。调节性能差的水库一般也不能低于死水位运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0" w:name="tiao_23"/>
      <w:bookmarkEnd w:id="90"/>
      <w:r>
        <w:rPr>
          <w:rStyle w:val="20"/>
          <w:color w:val="666666"/>
        </w:rPr>
        <w:t>　　</w:t>
      </w:r>
      <w:r>
        <w:rPr>
          <w:rStyle w:val="20"/>
          <w:b/>
          <w:bCs/>
          <w:color w:val="666666"/>
        </w:rPr>
        <w:t>第二十三条</w:t>
      </w:r>
      <w:bookmarkStart w:id="91" w:name="tiao_23_kuan_1"/>
      <w:bookmarkEnd w:id="91"/>
      <w:r>
        <w:rPr>
          <w:color w:val="666666"/>
          <w:vertAlign w:val="baseline"/>
        </w:rPr>
        <w:t>　跨省电网管理部门和省级电网管理部门编制发电、供电计划以及调度机构编制发电、供电调度计划时，应当留有备用发电设备容量，分配备用容量时应当考虑电网的送（受）电能力。备用容量包括负荷备用容量、事故备用容量、检修备用容量。电网的总备用容量不宜低于最大发电负荷的２０％，各种备用容量宜采用如下标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2" w:name="tiao_23_kuan_1_mu_1"/>
      <w:bookmarkEnd w:id="92"/>
      <w:r>
        <w:rPr>
          <w:color w:val="666666"/>
          <w:vertAlign w:val="baseline"/>
        </w:rPr>
        <w:t>　　１、负荷备用容量：一般为最大发电负荷的２％－５％，低值适用于大电网，高值适用于小电网；</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3" w:name="tiao_23_kuan_1_mu_2"/>
      <w:bookmarkEnd w:id="93"/>
      <w:r>
        <w:rPr>
          <w:color w:val="666666"/>
          <w:vertAlign w:val="baseline"/>
        </w:rPr>
        <w:t>　　２、事故备用容量：一般为最大发电负荷的１０％左右，但不小于电网中一台最大机组的容量；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4" w:name="tiao_23_kuan_1_mu_3"/>
      <w:bookmarkEnd w:id="94"/>
      <w:r>
        <w:rPr>
          <w:color w:val="666666"/>
          <w:vertAlign w:val="baseline"/>
        </w:rPr>
        <w:t>　　３、检修备用容量：一般应当结合电网负荷特点，水、火电比例，设备质量，检修水平等情况确定，一般宜为最大发电负荷的８％－１５％。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5" w:name="tiao_23_kuan_2"/>
      <w:bookmarkEnd w:id="95"/>
      <w:r>
        <w:rPr>
          <w:color w:val="666666"/>
          <w:vertAlign w:val="baseline"/>
        </w:rPr>
        <w:t>　　电网如果不能按上述要求留足备用容量运行时，应当经电网管理部门同意。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6" w:name="tiao_24"/>
      <w:bookmarkEnd w:id="96"/>
      <w:r>
        <w:rPr>
          <w:rStyle w:val="20"/>
          <w:color w:val="666666"/>
        </w:rPr>
        <w:t>　　</w:t>
      </w:r>
      <w:r>
        <w:rPr>
          <w:rStyle w:val="20"/>
          <w:b/>
          <w:bCs/>
          <w:color w:val="666666"/>
        </w:rPr>
        <w:t>第二十四条</w:t>
      </w:r>
      <w:bookmarkStart w:id="97" w:name="tiao_24_kuan_1"/>
      <w:bookmarkEnd w:id="97"/>
      <w:r>
        <w:rPr>
          <w:color w:val="666666"/>
          <w:vertAlign w:val="baseline"/>
        </w:rPr>
        <w:t>　跨省电网管理部门和省级电网管理部门遇有下列情形之一，而且不能在短期内解决，需要调整年、月度发电、供电计划指标时，可以适当调整。调整后，应当立即通报有关地方人民政府的有关部门，并与上述有关部门共同研究协调，采取有效措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8" w:name="tiao_24_kuan_1_mu_1"/>
      <w:bookmarkEnd w:id="98"/>
      <w:r>
        <w:rPr>
          <w:color w:val="666666"/>
          <w:vertAlign w:val="baseline"/>
        </w:rPr>
        <w:t>　　１、大、中型水电厂（站）水库实际来水与编制发电计划依据的来水预计相差较大；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9" w:name="tiao_24_kuan_1_mu_2"/>
      <w:bookmarkEnd w:id="99"/>
      <w:r>
        <w:rPr>
          <w:color w:val="666666"/>
          <w:vertAlign w:val="baseline"/>
        </w:rPr>
        <w:t>　　２、火电厂的燃料库存低于规定的火电厂最低燃料库存量“警戒线”；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0" w:name="tiao_24_kuan_1_mu_3"/>
      <w:bookmarkEnd w:id="100"/>
      <w:r>
        <w:rPr>
          <w:color w:val="666666"/>
          <w:vertAlign w:val="baseline"/>
        </w:rPr>
        <w:t>　　３、其他需调整发电、供电计划的情形。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1" w:name="tiao_25"/>
      <w:bookmarkEnd w:id="101"/>
      <w:r>
        <w:rPr>
          <w:rStyle w:val="20"/>
          <w:color w:val="666666"/>
        </w:rPr>
        <w:t>　　</w:t>
      </w:r>
      <w:r>
        <w:rPr>
          <w:rStyle w:val="20"/>
          <w:b/>
          <w:bCs/>
          <w:color w:val="666666"/>
        </w:rPr>
        <w:t>第二十五条</w:t>
      </w:r>
      <w:bookmarkStart w:id="102" w:name="tiao_25_kuan_1"/>
      <w:bookmarkEnd w:id="102"/>
      <w:r>
        <w:rPr>
          <w:color w:val="666666"/>
          <w:vertAlign w:val="baseline"/>
        </w:rPr>
        <w:t>　任何单位和个人均不得超过调度机构下达的供电调度计划指标使用电力、电量。调度机构对超计划使用电力或者电量的地区实施限电，由此产生的后果由超计划使用电力或者电量的单位和个人负责。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3" w:name="tiao_26"/>
      <w:bookmarkEnd w:id="103"/>
      <w:r>
        <w:rPr>
          <w:rStyle w:val="20"/>
          <w:color w:val="666666"/>
        </w:rPr>
        <w:t>　　</w:t>
      </w:r>
      <w:r>
        <w:rPr>
          <w:rStyle w:val="20"/>
          <w:b/>
          <w:bCs/>
          <w:color w:val="666666"/>
        </w:rPr>
        <w:t>第二十六条</w:t>
      </w:r>
      <w:bookmarkStart w:id="104" w:name="tiao_26_kuan_1"/>
      <w:bookmarkEnd w:id="104"/>
      <w:r>
        <w:rPr>
          <w:color w:val="666666"/>
          <w:vertAlign w:val="baseline"/>
        </w:rPr>
        <w:t>　省级电网管理部门、省辖市级电网管理部门、县级电网管理部门应当根据本级人民政府的生产调度部门的要求、用户的特点和电网安全运行的需要，提出事故及超计划用电的限电序位表，经本级人民政府的生产调度部门审核，报本级人民政府批准后（自报送本级人民政府的生产调度部门起，如果三十天内没有批复，即可按电网管理部门上报的序位表执行），由有关电网调度机构执行，并抄送该电网管理部门的上一级电网管理部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5" w:name="tiao_26_kuan_2"/>
      <w:bookmarkEnd w:id="105"/>
      <w:r>
        <w:rPr>
          <w:color w:val="666666"/>
          <w:vertAlign w:val="baseline"/>
        </w:rPr>
        <w:t>　　事故和超计划用电限电序位表的负荷总量，应当满足电网安全运行的需要。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6" w:name="tiao_26_kuan_3"/>
      <w:bookmarkEnd w:id="106"/>
      <w:r>
        <w:rPr>
          <w:color w:val="666666"/>
          <w:vertAlign w:val="baseline"/>
        </w:rPr>
        <w:t>　　各级调度机构的值班调度员，可以在电网发生事故或者用电地区（单位）超计划用电时，分别按照事故和超计划用电限电序位表发布拉闸限电指令，受令单位必须立即执行，不得拒绝或者拖延执行。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7" w:name="tiao_26_kuan_4"/>
      <w:bookmarkEnd w:id="107"/>
      <w:r>
        <w:rPr>
          <w:color w:val="666666"/>
          <w:vertAlign w:val="baseline"/>
        </w:rPr>
        <w:t>　　事故限电序位表内所列负荷（或者线路），应当包括自动限电负荷和人工限电负荷两部分，自动限电负荷包括装有低频减负荷装置与连锁切负荷装置等自动限电装置的负荷，装有低频减负荷装置和连锁切负荷装置等安全自动装置的线路的负荷，其限电序位可以按轮次排列，同轮次的线路（或者负荷）在序位表中不分先后。</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8" w:name="tiao_26_kuan_5"/>
      <w:bookmarkEnd w:id="108"/>
      <w:r>
        <w:rPr>
          <w:color w:val="666666"/>
          <w:vertAlign w:val="baseline"/>
        </w:rPr>
        <w:t>　　限电序位表应当每年修订一次（或者视电网实际需要及时修订），新的限电序位表生效后，原有的限电序位表自行作废。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9" w:name="tiao_26_kuan_6"/>
      <w:bookmarkEnd w:id="109"/>
      <w:r>
        <w:rPr>
          <w:color w:val="666666"/>
          <w:vertAlign w:val="baseline"/>
        </w:rPr>
        <w:t>　　事故限电与超计划用电限电二个限电序位表批准后，批准部门应当通告有关用户。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0" w:name="tiao_26_kuan_7"/>
      <w:bookmarkEnd w:id="110"/>
      <w:r>
        <w:rPr>
          <w:color w:val="666666"/>
          <w:vertAlign w:val="baseline"/>
        </w:rPr>
        <w:t>　　事故限电与超计划用电限电二个限电序位表中所列用电负荷，不得擅自转移。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1" w:name="tiao_27"/>
      <w:bookmarkEnd w:id="111"/>
      <w:r>
        <w:rPr>
          <w:rStyle w:val="20"/>
          <w:color w:val="666666"/>
        </w:rPr>
        <w:t>　　</w:t>
      </w:r>
      <w:r>
        <w:rPr>
          <w:rStyle w:val="20"/>
          <w:b/>
          <w:bCs/>
          <w:color w:val="666666"/>
        </w:rPr>
        <w:t>第二十七条</w:t>
      </w:r>
      <w:bookmarkStart w:id="112" w:name="tiao_27_kuan_1"/>
      <w:bookmarkEnd w:id="112"/>
      <w:r>
        <w:rPr>
          <w:color w:val="666666"/>
          <w:vertAlign w:val="baseline"/>
        </w:rPr>
        <w:t>　对于未列入超计划用电限电序位表的超用电单位，调度值班人员应当予以警告，责令其在十五分钟内自行限电；届时未自行限至计划值者，调度值班人员可以对其发布限电指令，当超计划用电威胁电网安全运行时，可以部分或者全部暂时停止其供电。</w:t>
      </w:r>
    </w:p>
    <w:p>
      <w:pPr>
        <w:pStyle w:val="3"/>
        <w:keepNext w:val="0"/>
        <w:shd w:val="clear" w:color="auto" w:fill="FFFFFF"/>
        <w:spacing w:before="0" w:after="0" w:line="336" w:lineRule="auto"/>
        <w:ind w:left="0" w:right="0"/>
        <w:jc w:val="center"/>
        <w:outlineLvl w:val="9"/>
        <w:rPr>
          <w:b/>
          <w:bCs/>
          <w:color w:val="666666"/>
          <w:vertAlign w:val="baseline"/>
        </w:rPr>
      </w:pPr>
      <w:bookmarkStart w:id="113" w:name="sort4_zhang_4"/>
      <w:bookmarkEnd w:id="113"/>
      <w:r>
        <w:rPr>
          <w:rFonts w:ascii="宋体" w:hAnsi="宋体" w:eastAsia="宋体" w:cs="宋体"/>
          <w:i w:val="0"/>
          <w:iCs w:val="0"/>
          <w:color w:val="666666"/>
          <w:vertAlign w:val="baseline"/>
        </w:rPr>
        <w:t>第四章　并网管理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4" w:name="tiao_28"/>
      <w:bookmarkEnd w:id="114"/>
      <w:r>
        <w:rPr>
          <w:rStyle w:val="20"/>
          <w:color w:val="666666"/>
        </w:rPr>
        <w:t>　　</w:t>
      </w:r>
      <w:r>
        <w:rPr>
          <w:rStyle w:val="20"/>
          <w:b/>
          <w:bCs/>
          <w:color w:val="666666"/>
        </w:rPr>
        <w:t>第二十八条</w:t>
      </w:r>
      <w:bookmarkStart w:id="115" w:name="tiao_28_kuan_1"/>
      <w:bookmarkEnd w:id="115"/>
      <w:r>
        <w:rPr>
          <w:color w:val="666666"/>
          <w:vertAlign w:val="baseline"/>
        </w:rPr>
        <w:t>　并网运行的发电厂、机组、变电站均必须纳入调度管辖范围，服从调度机构的统一调度；两个或者两个以上电网并网运行，互联电网中必须确定一个最高电网调度机构，按统一调度、分级管理的原则，明确其他调度机构的层级关系，下级调度机构，必须服从上级调度机构的统一调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6" w:name="tiao_29"/>
      <w:bookmarkEnd w:id="116"/>
      <w:r>
        <w:rPr>
          <w:rStyle w:val="20"/>
          <w:color w:val="666666"/>
        </w:rPr>
        <w:t>　　</w:t>
      </w:r>
      <w:r>
        <w:rPr>
          <w:rStyle w:val="20"/>
          <w:b/>
          <w:bCs/>
          <w:color w:val="666666"/>
        </w:rPr>
        <w:t>第二十九条</w:t>
      </w:r>
      <w:bookmarkStart w:id="117" w:name="tiao_29_kuan_1"/>
      <w:bookmarkEnd w:id="117"/>
      <w:r>
        <w:rPr>
          <w:color w:val="666666"/>
          <w:vertAlign w:val="baseline"/>
        </w:rPr>
        <w:t>　需要并网运行的发电厂、机组、变电站或者电网与所并入的电网之间，应当在并网前按国家有关法规，根据平等互利、协商一致的原则签订并网协议，只有签订了并网协议才能并网运行；并网运行的各方必须严格执行协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8" w:name="tiao_29_kuan_2"/>
      <w:bookmarkEnd w:id="118"/>
      <w:r>
        <w:rPr>
          <w:color w:val="666666"/>
          <w:vertAlign w:val="baseline"/>
        </w:rPr>
        <w:t>　　协商一致必须以服从统一调度为前提，以</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为依据，以电网安全、优质、经济运行为目的，并符合国家有关电网管理的法律、行政法规、电力行政主管部门和电网管理部门的规章制度、规程、规定、规范等。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9" w:name="tiao_30"/>
      <w:bookmarkEnd w:id="119"/>
      <w:r>
        <w:rPr>
          <w:rStyle w:val="20"/>
          <w:color w:val="666666"/>
        </w:rPr>
        <w:t>　　</w:t>
      </w:r>
      <w:r>
        <w:rPr>
          <w:rStyle w:val="20"/>
          <w:b/>
          <w:bCs/>
          <w:color w:val="666666"/>
        </w:rPr>
        <w:t>第三十条</w:t>
      </w:r>
      <w:bookmarkStart w:id="120" w:name="tiao_30_kuan_1"/>
      <w:bookmarkEnd w:id="120"/>
      <w:r>
        <w:rPr>
          <w:color w:val="666666"/>
          <w:vertAlign w:val="baseline"/>
        </w:rPr>
        <w:t>　需并网运行的发电厂、机组、变电站或者电网，在与有关电网管理部门签订并网协议之前，应当提出并网申请，由有关电网管理部门审查其是否符合并网运行的条例。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1" w:name="tiao_30_kuan_2"/>
      <w:bookmarkEnd w:id="121"/>
      <w:r>
        <w:rPr>
          <w:color w:val="666666"/>
          <w:vertAlign w:val="baseline"/>
        </w:rPr>
        <w:t>　　需并网运行的发电厂、机组、变电站或者电网必须具有接受电网统一调度的技术装备和管理设施，应当具备以下基本条件：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2" w:name="tiao_30_kuan_2_xiang_1"/>
      <w:bookmarkEnd w:id="122"/>
      <w:r>
        <w:rPr>
          <w:color w:val="666666"/>
          <w:vertAlign w:val="baseline"/>
        </w:rPr>
        <w:t>　　（一）新投产设备已通过试运行和启动验收（必须有有关电网管理部门的代表参加）；</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3" w:name="tiao_30_kuan_2_xiang_2"/>
      <w:bookmarkEnd w:id="123"/>
      <w:r>
        <w:rPr>
          <w:color w:val="666666"/>
          <w:vertAlign w:val="baseline"/>
        </w:rPr>
        <w:t>　　（二）接受电网统一调度的技术装备和管理设施齐备；</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4" w:name="tiao_30_kuan_2_xiang_3"/>
      <w:bookmarkEnd w:id="124"/>
      <w:r>
        <w:rPr>
          <w:color w:val="666666"/>
          <w:vertAlign w:val="baseline"/>
        </w:rPr>
        <w:t>　　（三）已向有关电网管理部门提交齐全的技术资料；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5" w:name="tiao_30_kuan_2_xiang_4"/>
      <w:bookmarkEnd w:id="125"/>
      <w:r>
        <w:rPr>
          <w:color w:val="666666"/>
          <w:vertAlign w:val="baseline"/>
        </w:rPr>
        <w:t>　　（四）与有关电网调度机构间的通信通道符合规定，并已具备投运条件；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6" w:name="tiao_30_kuan_2_xiang_5"/>
      <w:bookmarkEnd w:id="126"/>
      <w:r>
        <w:rPr>
          <w:color w:val="666666"/>
          <w:vertAlign w:val="baseline"/>
        </w:rPr>
        <w:t>　　（五）按电力行业标准、规程设计安装的继电保护、安全自动装置已具备投运条例，电网运行所需的安全措施已落实；</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7" w:name="tiao_30_kuan_2_xiang_6"/>
      <w:bookmarkEnd w:id="127"/>
      <w:r>
        <w:rPr>
          <w:color w:val="666666"/>
          <w:vertAlign w:val="baseline"/>
        </w:rPr>
        <w:t>　　（六）远动设施已按电力行业标准、规程设计建成，远动信息具备送入有关电网调度机构的电网调度自动化系统的条件；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8" w:name="tiao_30_kuan_2_xiang_7"/>
      <w:bookmarkEnd w:id="128"/>
      <w:r>
        <w:rPr>
          <w:color w:val="666666"/>
          <w:vertAlign w:val="baseline"/>
        </w:rPr>
        <w:t>　　（七）与并网运行有关的计量装置安装齐备并经验收合格；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9" w:name="tiao_30_kuan_2_xiang_8"/>
      <w:bookmarkEnd w:id="129"/>
      <w:r>
        <w:rPr>
          <w:color w:val="666666"/>
          <w:vertAlign w:val="baseline"/>
        </w:rPr>
        <w:t>　　（八）具备正常生产运行的其它条件。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0" w:name="tiao_31"/>
      <w:bookmarkEnd w:id="130"/>
      <w:r>
        <w:rPr>
          <w:rStyle w:val="20"/>
          <w:color w:val="666666"/>
        </w:rPr>
        <w:t>　　</w:t>
      </w:r>
      <w:r>
        <w:rPr>
          <w:rStyle w:val="20"/>
          <w:b/>
          <w:bCs/>
          <w:color w:val="666666"/>
        </w:rPr>
        <w:t>第三十一条</w:t>
      </w:r>
      <w:bookmarkStart w:id="131" w:name="tiao_31_kuan_1"/>
      <w:bookmarkEnd w:id="131"/>
      <w:r>
        <w:rPr>
          <w:color w:val="666666"/>
          <w:vertAlign w:val="baseline"/>
        </w:rPr>
        <w:t>　满足并网运行条件的发电厂、机组、变电站或者电网申请并网运行，有关电网管理部门应当予以受理，按规定签订并网协议。并网协议应当包括以下基本内容：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2" w:name="tiao_31_kuan_1_xiang_1"/>
      <w:bookmarkEnd w:id="132"/>
      <w:r>
        <w:rPr>
          <w:color w:val="666666"/>
          <w:vertAlign w:val="baseline"/>
        </w:rPr>
        <w:t>　　（一）经济内容：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3" w:name="tiao_31_kuan_2"/>
      <w:bookmarkEnd w:id="133"/>
      <w:r>
        <w:rPr>
          <w:color w:val="666666"/>
          <w:vertAlign w:val="baseline"/>
        </w:rPr>
        <w:t>　　（１）电量购、销办法；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4" w:name="tiao_31_kuan_3"/>
      <w:bookmarkEnd w:id="134"/>
      <w:r>
        <w:rPr>
          <w:color w:val="666666"/>
          <w:vertAlign w:val="baseline"/>
        </w:rPr>
        <w:t>　　（２）电价和结算办法；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5" w:name="tiao_31_kuan_4"/>
      <w:bookmarkEnd w:id="135"/>
      <w:r>
        <w:rPr>
          <w:color w:val="666666"/>
          <w:vertAlign w:val="baseline"/>
        </w:rPr>
        <w:t>　　（３）计量和考核办法；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6" w:name="tiao_31_kuan_5"/>
      <w:bookmarkEnd w:id="136"/>
      <w:r>
        <w:rPr>
          <w:color w:val="666666"/>
          <w:vertAlign w:val="baseline"/>
        </w:rPr>
        <w:t>　　（４）违约责任和奖惩办法；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7" w:name="tiao_31_kuan_6"/>
      <w:bookmarkEnd w:id="137"/>
      <w:r>
        <w:rPr>
          <w:color w:val="666666"/>
          <w:vertAlign w:val="baseline"/>
        </w:rPr>
        <w:t>　　（５）意外灾害的处理办法；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8" w:name="tiao_31_kuan_7"/>
      <w:bookmarkEnd w:id="138"/>
      <w:r>
        <w:rPr>
          <w:color w:val="666666"/>
          <w:vertAlign w:val="baseline"/>
        </w:rPr>
        <w:t>　　（６）纠纷处理办法；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9" w:name="tiao_31_kuan_8"/>
      <w:bookmarkEnd w:id="139"/>
      <w:r>
        <w:rPr>
          <w:color w:val="666666"/>
          <w:vertAlign w:val="baseline"/>
        </w:rPr>
        <w:t>　　（７）并网双方协商一致的其他内容条款。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0" w:name="tiao_31_kuan_8_xiang_2"/>
      <w:bookmarkEnd w:id="140"/>
      <w:r>
        <w:rPr>
          <w:color w:val="666666"/>
          <w:vertAlign w:val="baseline"/>
        </w:rPr>
        <w:t>　　（二）调度内容：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1" w:name="tiao_31_kuan_9"/>
      <w:bookmarkEnd w:id="141"/>
      <w:r>
        <w:rPr>
          <w:color w:val="666666"/>
          <w:vertAlign w:val="baseline"/>
        </w:rPr>
        <w:t>　　（１）界定调度管辖范围的条款；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2" w:name="tiao_31_kuan_10"/>
      <w:bookmarkEnd w:id="142"/>
      <w:r>
        <w:rPr>
          <w:color w:val="666666"/>
          <w:vertAlign w:val="baseline"/>
        </w:rPr>
        <w:t>　　（２）按统一的规程、规章、规定施行调度和服从电网统一调度的条款；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3" w:name="tiao_31_kuan_11"/>
      <w:bookmarkEnd w:id="143"/>
      <w:r>
        <w:rPr>
          <w:color w:val="666666"/>
          <w:vertAlign w:val="baseline"/>
        </w:rPr>
        <w:t>　　（３）有关运行方式的条款；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4" w:name="tiao_31_kuan_12"/>
      <w:bookmarkEnd w:id="144"/>
      <w:r>
        <w:rPr>
          <w:color w:val="666666"/>
          <w:vertAlign w:val="baseline"/>
        </w:rPr>
        <w:t>　　（４）按规定履行调峰、调频、调压的义务条款；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5" w:name="tiao_31_kuan_13"/>
      <w:bookmarkEnd w:id="145"/>
      <w:r>
        <w:rPr>
          <w:color w:val="666666"/>
          <w:vertAlign w:val="baseline"/>
        </w:rPr>
        <w:t>　　（５）设备检修的条款；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6" w:name="tiao_31_kuan_14"/>
      <w:bookmarkEnd w:id="146"/>
      <w:r>
        <w:rPr>
          <w:color w:val="666666"/>
          <w:vertAlign w:val="baseline"/>
        </w:rPr>
        <w:t>　　（６）布置和实施电网安全稳定措施的条款；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7" w:name="tiao_31_kuan_15"/>
      <w:bookmarkEnd w:id="147"/>
      <w:r>
        <w:rPr>
          <w:color w:val="666666"/>
          <w:vertAlign w:val="baseline"/>
        </w:rPr>
        <w:t>　　（７）编制和执行发电、送（受）电调度计划条款，该计划原则上应当能满足发电厂完成协议规定的发电量的运行条件（电厂自身原因除外）；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8" w:name="tiao_31_kuan_16"/>
      <w:bookmarkEnd w:id="148"/>
      <w:r>
        <w:rPr>
          <w:color w:val="666666"/>
          <w:vertAlign w:val="baseline"/>
        </w:rPr>
        <w:t>　　（８）通信、自动化设备运行及维护条款；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9" w:name="tiao_31_kuan_17"/>
      <w:bookmarkEnd w:id="149"/>
      <w:r>
        <w:rPr>
          <w:color w:val="666666"/>
          <w:vertAlign w:val="baseline"/>
        </w:rPr>
        <w:t>　　（９）违约责任和奖惩条款；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0" w:name="tiao_31_kuan_18"/>
      <w:bookmarkEnd w:id="150"/>
      <w:r>
        <w:rPr>
          <w:color w:val="666666"/>
          <w:vertAlign w:val="baseline"/>
        </w:rPr>
        <w:t>　　（１０）纠纷处理等条款。</w:t>
      </w:r>
    </w:p>
    <w:p>
      <w:pPr>
        <w:pStyle w:val="3"/>
        <w:keepNext w:val="0"/>
        <w:shd w:val="clear" w:color="auto" w:fill="FFFFFF"/>
        <w:spacing w:before="0" w:after="0" w:line="336" w:lineRule="auto"/>
        <w:ind w:left="0" w:right="0"/>
        <w:jc w:val="center"/>
        <w:outlineLvl w:val="9"/>
        <w:rPr>
          <w:b/>
          <w:bCs/>
          <w:color w:val="666666"/>
          <w:vertAlign w:val="baseline"/>
        </w:rPr>
      </w:pPr>
      <w:bookmarkStart w:id="151" w:name="sort5_zhang_5"/>
      <w:bookmarkEnd w:id="151"/>
      <w:r>
        <w:rPr>
          <w:rFonts w:ascii="宋体" w:hAnsi="宋体" w:eastAsia="宋体" w:cs="宋体"/>
          <w:i w:val="0"/>
          <w:iCs w:val="0"/>
          <w:color w:val="666666"/>
          <w:vertAlign w:val="baseline"/>
        </w:rPr>
        <w:t>第五章　罚则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2" w:name="tiao_32"/>
      <w:bookmarkEnd w:id="152"/>
      <w:r>
        <w:rPr>
          <w:rStyle w:val="20"/>
          <w:color w:val="666666"/>
        </w:rPr>
        <w:t>　　</w:t>
      </w:r>
      <w:r>
        <w:rPr>
          <w:rStyle w:val="20"/>
          <w:b/>
          <w:bCs/>
          <w:color w:val="666666"/>
        </w:rPr>
        <w:t>第三十二条</w:t>
      </w:r>
      <w:bookmarkStart w:id="153" w:name="tiao_32_kuan_1"/>
      <w:bookmarkEnd w:id="153"/>
      <w:r>
        <w:rPr>
          <w:color w:val="666666"/>
          <w:vertAlign w:val="baseline"/>
        </w:rPr>
        <w:t>　对违反</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规定的责任人员，其所在单位，即有人事管辖权的同级单位，依照</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第</w:t>
      </w:r>
      <w:r>
        <w:rPr>
          <w:color w:val="666666"/>
          <w:vertAlign w:val="baseline"/>
        </w:rPr>
        <w:fldChar w:fldCharType="begin"/>
      </w:r>
      <w:r>
        <w:rPr>
          <w:color w:val="666666"/>
          <w:vertAlign w:val="baseline"/>
        </w:rPr>
        <w:instrText xml:space="preserve"> HYPERLINK "http://20.2.104.72:18081/" \l "/detail/chl/2a5ae1c88b7be82fbdfb" </w:instrText>
      </w:r>
      <w:r>
        <w:rPr>
          <w:color w:val="666666"/>
          <w:vertAlign w:val="baseline"/>
        </w:rPr>
        <w:fldChar w:fldCharType="separate"/>
      </w:r>
      <w:r>
        <w:rPr>
          <w:rStyle w:val="21"/>
        </w:rPr>
        <w:t>二十七条</w:t>
      </w:r>
      <w:r>
        <w:rPr>
          <w:rStyle w:val="21"/>
        </w:rPr>
        <w:fldChar w:fldCharType="end"/>
      </w:r>
      <w:r>
        <w:rPr>
          <w:color w:val="666666"/>
          <w:vertAlign w:val="baseline"/>
        </w:rPr>
        <w:t>规定给予责任人行政处分。如果其所在单位不予处分，与其所在单位有行政隶属关系的上级单位可以直接给予责任人行政处分。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4" w:name="tiao_32_kuan_2"/>
      <w:bookmarkEnd w:id="154"/>
      <w:r>
        <w:rPr>
          <w:color w:val="666666"/>
          <w:vertAlign w:val="baseline"/>
        </w:rPr>
        <w:t>　　行政处分按行政管理权限作出，调度机构及其他单位和个人可以提出控告和建议。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5" w:name="tiao_33"/>
      <w:bookmarkEnd w:id="155"/>
      <w:r>
        <w:rPr>
          <w:rStyle w:val="20"/>
          <w:color w:val="666666"/>
        </w:rPr>
        <w:t>　　</w:t>
      </w:r>
      <w:r>
        <w:rPr>
          <w:rStyle w:val="20"/>
          <w:b/>
          <w:bCs/>
          <w:color w:val="666666"/>
        </w:rPr>
        <w:t>第三十三条</w:t>
      </w:r>
      <w:bookmarkStart w:id="156" w:name="tiao_33_kuan_1"/>
      <w:bookmarkEnd w:id="156"/>
      <w:r>
        <w:rPr>
          <w:color w:val="666666"/>
          <w:vertAlign w:val="baseline"/>
        </w:rPr>
        <w:t>　依照</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第</w:t>
      </w:r>
      <w:r>
        <w:rPr>
          <w:color w:val="666666"/>
          <w:vertAlign w:val="baseline"/>
        </w:rPr>
        <w:fldChar w:fldCharType="begin"/>
      </w:r>
      <w:r>
        <w:rPr>
          <w:color w:val="666666"/>
          <w:vertAlign w:val="baseline"/>
        </w:rPr>
        <w:instrText xml:space="preserve"> HYPERLINK "http://20.2.104.72:18081/" \l "/detail/chl/96964e4e79ae48b2bdfb" </w:instrText>
      </w:r>
      <w:r>
        <w:rPr>
          <w:color w:val="666666"/>
          <w:vertAlign w:val="baseline"/>
        </w:rPr>
        <w:fldChar w:fldCharType="separate"/>
      </w:r>
      <w:r>
        <w:rPr>
          <w:rStyle w:val="21"/>
        </w:rPr>
        <w:t>二十八条</w:t>
      </w:r>
      <w:r>
        <w:rPr>
          <w:rStyle w:val="21"/>
        </w:rPr>
        <w:fldChar w:fldCharType="end"/>
      </w:r>
      <w:r>
        <w:rPr>
          <w:color w:val="666666"/>
          <w:vertAlign w:val="baseline"/>
        </w:rPr>
        <w:t>规定，该条中所列的有关措施，调度机构是唯一的行使职权的单位。电力行政主管部门、电网管理部门，可以向调度机构提出要求或者建议，不可以超越或者代替调度机构行使该职权。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7" w:name="tiao_34"/>
      <w:bookmarkEnd w:id="157"/>
      <w:r>
        <w:rPr>
          <w:rStyle w:val="20"/>
          <w:color w:val="666666"/>
        </w:rPr>
        <w:t>　　</w:t>
      </w:r>
      <w:r>
        <w:rPr>
          <w:rStyle w:val="20"/>
          <w:b/>
          <w:bCs/>
          <w:color w:val="666666"/>
        </w:rPr>
        <w:t>第三十四条</w:t>
      </w:r>
      <w:bookmarkStart w:id="158" w:name="tiao_34_kuan_1"/>
      <w:bookmarkEnd w:id="158"/>
      <w:r>
        <w:rPr>
          <w:color w:val="666666"/>
          <w:vertAlign w:val="baseline"/>
        </w:rPr>
        <w:t>　对违反</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规定，未按照调度计划供电或者无故调减供电计划的，有关供电部门应当根据用户的需要补给少供的电力、电量。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9" w:name="tiao_34_kuan_2"/>
      <w:bookmarkEnd w:id="159"/>
      <w:r>
        <w:rPr>
          <w:color w:val="666666"/>
          <w:vertAlign w:val="baseline"/>
        </w:rPr>
        <w:t>　　各级电网调度机构应当模范遵守</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。调度系统的值班人员玩忽职守、徇私舞弊、以权谋私等，由电网调度机构或者电网管理部门或者其所在单位给予行政处分。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0" w:name="tiao_35"/>
      <w:bookmarkEnd w:id="160"/>
      <w:r>
        <w:rPr>
          <w:rStyle w:val="20"/>
          <w:color w:val="666666"/>
        </w:rPr>
        <w:t>　　</w:t>
      </w:r>
      <w:r>
        <w:rPr>
          <w:rStyle w:val="20"/>
          <w:b/>
          <w:bCs/>
          <w:color w:val="666666"/>
        </w:rPr>
        <w:t>第三十五条</w:t>
      </w:r>
      <w:bookmarkStart w:id="161" w:name="tiao_35_kuan_1"/>
      <w:bookmarkEnd w:id="161"/>
      <w:r>
        <w:rPr>
          <w:color w:val="666666"/>
          <w:vertAlign w:val="baseline"/>
        </w:rPr>
        <w:t>　违反</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规定，有构成违反治安管理行为的，由公安机关处罚；构成犯罪的，由司法机关依法追究刑事责任。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2" w:name="tiao_35_kuan_2"/>
      <w:bookmarkEnd w:id="162"/>
      <w:r>
        <w:rPr>
          <w:color w:val="666666"/>
          <w:vertAlign w:val="baseline"/>
        </w:rPr>
        <w:t>　　电力行政主管部门、电网管理部门、调度机构负责举报和提出追诉请求。</w:t>
      </w:r>
    </w:p>
    <w:p>
      <w:pPr>
        <w:pStyle w:val="3"/>
        <w:keepNext w:val="0"/>
        <w:shd w:val="clear" w:color="auto" w:fill="FFFFFF"/>
        <w:spacing w:before="0" w:after="0" w:line="336" w:lineRule="auto"/>
        <w:ind w:left="0" w:right="0"/>
        <w:jc w:val="center"/>
        <w:outlineLvl w:val="9"/>
        <w:rPr>
          <w:b/>
          <w:bCs/>
          <w:color w:val="666666"/>
          <w:vertAlign w:val="baseline"/>
        </w:rPr>
      </w:pPr>
      <w:bookmarkStart w:id="163" w:name="sort6_zhang_6"/>
      <w:bookmarkEnd w:id="163"/>
      <w:r>
        <w:rPr>
          <w:rFonts w:ascii="宋体" w:hAnsi="宋体" w:eastAsia="宋体" w:cs="宋体"/>
          <w:i w:val="0"/>
          <w:iCs w:val="0"/>
          <w:color w:val="666666"/>
          <w:vertAlign w:val="baseline"/>
        </w:rPr>
        <w:t>第六章　附则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4" w:name="tiao_36"/>
      <w:bookmarkEnd w:id="164"/>
      <w:r>
        <w:rPr>
          <w:rStyle w:val="20"/>
          <w:color w:val="666666"/>
        </w:rPr>
        <w:t>　　</w:t>
      </w:r>
      <w:r>
        <w:rPr>
          <w:rStyle w:val="20"/>
          <w:b/>
          <w:bCs/>
          <w:color w:val="666666"/>
        </w:rPr>
        <w:t>第三十六条</w:t>
      </w:r>
      <w:bookmarkStart w:id="165" w:name="tiao_36_kuan_1"/>
      <w:bookmarkEnd w:id="165"/>
      <w:r>
        <w:rPr>
          <w:color w:val="666666"/>
          <w:vertAlign w:val="baseline"/>
        </w:rPr>
        <w:t>　各省、市、自治区人民政府依照</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制订的小电网管理办法，可以由当地电力行政主管部门与各有关部门共同参预协调，其内容不得违反</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规定。</w:t>
      </w:r>
    </w:p>
    <w:p>
      <w:pPr>
        <w:pStyle w:val="11"/>
        <w:pBdr>
          <w:top w:val="none" w:color="auto" w:sz="0" w:space="0"/>
          <w:left w:val="none" w:color="auto" w:sz="0" w:space="0"/>
          <w:bottom w:val="none" w:color="auto" w:sz="0" w:space="0"/>
          <w:right w:val="none" w:color="auto" w:sz="0" w:space="0"/>
        </w:pBdr>
        <w:shd w:val="clear" w:color="auto" w:fill="FFFFFF"/>
        <w:spacing w:before="0" w:after="300" w:line="336" w:lineRule="auto"/>
        <w:ind w:left="0" w:right="0"/>
        <w:rPr>
          <w:color w:val="666666"/>
          <w:vertAlign w:val="baseline"/>
        </w:rPr>
      </w:pPr>
      <w:r>
        <w:rPr>
          <w:color w:val="666666"/>
          <w:vertAlign w:val="baseline"/>
        </w:rPr>
        <w:br w:type="textWrapping"/>
      </w:r>
      <w:bookmarkStart w:id="166" w:name="tiao_37"/>
      <w:bookmarkEnd w:id="166"/>
      <w:r>
        <w:rPr>
          <w:rStyle w:val="20"/>
          <w:color w:val="666666"/>
        </w:rPr>
        <w:t>　　</w:t>
      </w:r>
      <w:r>
        <w:rPr>
          <w:rStyle w:val="20"/>
          <w:b/>
          <w:bCs/>
          <w:color w:val="666666"/>
        </w:rPr>
        <w:t>第三十七条</w:t>
      </w:r>
      <w:bookmarkStart w:id="167" w:name="tiao_37_kuan_1"/>
      <w:bookmarkEnd w:id="167"/>
      <w:r>
        <w:rPr>
          <w:color w:val="666666"/>
          <w:vertAlign w:val="baseline"/>
        </w:rPr>
        <w:t>　本实施办法自公布之日起施行。</w:t>
      </w:r>
    </w:p>
    <w:p>
      <w:pPr>
        <w:pStyle w:val="22"/>
        <w:pBdr>
          <w:top w:val="none" w:color="auto" w:sz="0" w:space="15"/>
          <w:left w:val="none" w:color="auto" w:sz="0" w:space="15"/>
          <w:bottom w:val="none" w:color="auto" w:sz="0" w:space="15"/>
          <w:right w:val="none" w:color="auto" w:sz="0" w:space="15"/>
        </w:pBdr>
        <w:spacing w:before="0" w:after="600"/>
        <w:ind w:left="300" w:right="300"/>
        <w:rPr>
          <w:color w:val="666666"/>
          <w:sz w:val="21"/>
          <w:szCs w:val="21"/>
          <w:vertAlign w:val="baseline"/>
        </w:rPr>
      </w:pPr>
      <w:r>
        <w:rPr>
          <w:shd w:val="clear" w:color="auto" w:fill="auto"/>
          <w:vertAlign w:val="baseline"/>
        </w:rPr>
        <w:t>© 北大法宝：(</w:t>
      </w:r>
      <w:r>
        <w:rPr>
          <w:shd w:val="clear" w:color="auto" w:fill="auto"/>
          <w:vertAlign w:val="baseline"/>
        </w:rPr>
        <w:fldChar w:fldCharType="begin"/>
      </w:r>
      <w:r>
        <w:rPr>
          <w:shd w:val="clear" w:color="auto" w:fill="auto"/>
          <w:vertAlign w:val="baseline"/>
        </w:rPr>
        <w:instrText xml:space="preserve"> HYPERLINK "https://www.pkulaw.com/" \t "_blank" </w:instrText>
      </w:r>
      <w:r>
        <w:rPr>
          <w:shd w:val="clear" w:color="auto" w:fill="auto"/>
          <w:vertAlign w:val="baseline"/>
        </w:rPr>
        <w:fldChar w:fldCharType="separate"/>
      </w:r>
      <w:r>
        <w:rPr>
          <w:rStyle w:val="23"/>
          <w:shd w:val="clear" w:color="auto" w:fill="auto"/>
        </w:rPr>
        <w:t>www.pkulaw.com</w:t>
      </w:r>
      <w:r>
        <w:rPr>
          <w:rStyle w:val="23"/>
          <w:shd w:val="clear" w:color="auto" w:fill="auto"/>
        </w:rPr>
        <w:fldChar w:fldCharType="end"/>
      </w:r>
      <w:r>
        <w:rPr>
          <w:shd w:val="clear" w:color="auto" w:fill="auto"/>
          <w:vertAlign w:val="baseline"/>
        </w:rPr>
        <w:t xml:space="preserve">) 专业提供法律信息、法学知识和法律软件领域各类解决方案。北大法宝为您提供丰富的参考资料，正式引用法规条文时请与标准文本核对。 </w:t>
      </w:r>
      <w:r>
        <w:rPr>
          <w:shd w:val="clear" w:color="auto" w:fill="auto"/>
          <w:vertAlign w:val="baseline"/>
        </w:rPr>
        <w:br w:type="textWrapping"/>
      </w:r>
      <w:r>
        <w:rPr>
          <w:shd w:val="clear" w:color="auto" w:fill="auto"/>
          <w:vertAlign w:val="baseline"/>
        </w:rPr>
        <w:t>欢迎查看所有</w:t>
      </w:r>
      <w:r>
        <w:rPr>
          <w:shd w:val="clear" w:color="auto" w:fill="auto"/>
          <w:vertAlign w:val="baseline"/>
        </w:rPr>
        <w:fldChar w:fldCharType="begin"/>
      </w:r>
      <w:r>
        <w:rPr>
          <w:shd w:val="clear" w:color="auto" w:fill="auto"/>
          <w:vertAlign w:val="baseline"/>
        </w:rPr>
        <w:instrText xml:space="preserve"> HYPERLINK "https://www.pkulaw.com/helps/2.html" \t "_blank" </w:instrText>
      </w:r>
      <w:r>
        <w:rPr>
          <w:shd w:val="clear" w:color="auto" w:fill="auto"/>
          <w:vertAlign w:val="baseline"/>
        </w:rPr>
        <w:fldChar w:fldCharType="separate"/>
      </w:r>
      <w:r>
        <w:rPr>
          <w:rStyle w:val="23"/>
          <w:shd w:val="clear" w:color="auto" w:fill="auto"/>
        </w:rPr>
        <w:t>产品和服务</w:t>
      </w:r>
      <w:r>
        <w:rPr>
          <w:rStyle w:val="23"/>
          <w:shd w:val="clear" w:color="auto" w:fill="auto"/>
        </w:rPr>
        <w:fldChar w:fldCharType="end"/>
      </w:r>
      <w:r>
        <w:rPr>
          <w:shd w:val="clear" w:color="auto" w:fill="auto"/>
          <w:vertAlign w:val="baseline"/>
        </w:rPr>
        <w:t>。法宝快讯：</w:t>
      </w:r>
      <w:r>
        <w:rPr>
          <w:shd w:val="clear" w:color="auto" w:fill="auto"/>
          <w:vertAlign w:val="baseline"/>
        </w:rPr>
        <w:fldChar w:fldCharType="begin"/>
      </w:r>
      <w:r>
        <w:rPr>
          <w:shd w:val="clear" w:color="auto" w:fill="auto"/>
          <w:vertAlign w:val="baseline"/>
        </w:rPr>
        <w:instrText xml:space="preserve"> HYPERLINK "https://www.pkulaw.com/helps/70.html" \t "_blank" </w:instrText>
      </w:r>
      <w:r>
        <w:rPr>
          <w:shd w:val="clear" w:color="auto" w:fill="auto"/>
          <w:vertAlign w:val="baseline"/>
        </w:rPr>
        <w:fldChar w:fldCharType="separate"/>
      </w:r>
      <w:r>
        <w:rPr>
          <w:rStyle w:val="23"/>
          <w:shd w:val="clear" w:color="auto" w:fill="auto"/>
        </w:rPr>
        <w:t>如何快速找到您需要的检索结果？法宝V6有何新特色？</w:t>
      </w:r>
      <w:r>
        <w:rPr>
          <w:rStyle w:val="23"/>
          <w:shd w:val="clear" w:color="auto" w:fill="auto"/>
        </w:rPr>
        <w:fldChar w:fldCharType="end"/>
      </w:r>
      <w:r>
        <w:rPr>
          <w:shd w:val="clear" w:color="auto" w:fill="auto"/>
          <w:vertAlign w:val="baseline"/>
        </w:rPr>
        <w:t xml:space="preserve"> </w:t>
      </w:r>
      <w:r>
        <w:rPr>
          <w:shd w:val="clear" w:color="auto" w:fill="auto"/>
          <w:vertAlign w:val="baseline"/>
        </w:rPr>
        <w:br w:type="textWrapping"/>
      </w:r>
      <w:r>
        <w:rPr>
          <w:shd w:val="clear" w:color="auto" w:fill="auto"/>
          <w:vertAlign w:val="baseline"/>
        </w:rPr>
        <w:br w:type="textWrapping"/>
      </w:r>
      <w:r>
        <w:rPr>
          <w:b/>
          <w:bCs/>
          <w:shd w:val="clear" w:color="auto" w:fill="auto"/>
          <w:vertAlign w:val="baseline"/>
        </w:rPr>
        <w:t>原文链接：</w:t>
      </w:r>
      <w:r>
        <w:rPr>
          <w:b/>
          <w:bCs/>
          <w:shd w:val="clear" w:color="auto" w:fill="auto"/>
          <w:vertAlign w:val="baseline"/>
        </w:rPr>
        <w:fldChar w:fldCharType="begin"/>
      </w:r>
      <w:r>
        <w:rPr>
          <w:b/>
          <w:bCs/>
          <w:shd w:val="clear" w:color="auto" w:fill="auto"/>
          <w:vertAlign w:val="baseline"/>
        </w:rPr>
        <w:instrText xml:space="preserve"> HYPERLINK "http://20.2.104.72:18081/" \l "/detail/chl/5a0bfcc5582cc690bdfb" \t "_blank" </w:instrText>
      </w:r>
      <w:r>
        <w:rPr>
          <w:b/>
          <w:bCs/>
          <w:shd w:val="clear" w:color="auto" w:fill="auto"/>
          <w:vertAlign w:val="baseline"/>
        </w:rPr>
        <w:fldChar w:fldCharType="separate"/>
      </w:r>
      <w:r>
        <w:rPr>
          <w:rStyle w:val="23"/>
          <w:shd w:val="clear" w:color="auto" w:fill="auto"/>
        </w:rPr>
        <w:t>http://20.2.104.72:18081/#/detail/chl/5a0bfcc5582cc690bdfb</w:t>
      </w:r>
      <w:r>
        <w:rPr>
          <w:rStyle w:val="23"/>
          <w:shd w:val="clear" w:color="auto" w:fill="auto"/>
        </w:rPr>
        <w:fldChar w:fldCharType="end"/>
      </w:r>
    </w:p>
    <w:sectPr>
      <w:headerReference r:id="rId3" w:type="default"/>
      <w:footerReference r:id="rId4" w:type="default"/>
      <w:pgSz w:w="11906" w:h="16838"/>
      <w:pgMar w:top="1440" w:right="800" w:bottom="1440" w:left="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190500</wp:posOffset>
              </wp:positionV>
              <wp:extent cx="6477000" cy="0"/>
              <wp:effectExtent l="0" t="0" r="0" b="0"/>
              <wp:wrapNone/>
              <wp:docPr id="2" name="直线 2"/>
              <wp:cNvGraphicFramePr/>
              <a:graphic xmlns:a="http://schemas.openxmlformats.org/drawingml/2006/main">
                <a:graphicData uri="http://schemas.microsoft.com/office/word/2010/wordprocessingShape">
                  <wps:wsp>
                    <wps:cNvSp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15pt;height:0pt;width:510pt;z-index:251660288;mso-width-relative:page;mso-height-relative:page;" filled="f" stroked="t" coordsize="21600,21600" o:gfxdata="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8OtuXUAAAA&#10;BwEAAA8AAAAAAAAAAQAgAAAAIgAAAGRycy9kb3ducmV2LnhtbFBLAQIUABQAAAAIAIdO4kBwUuL8&#10;6AEAANsDAAAOAAAAAAAAAAEAIAAAACMBAABkcnMvZTJvRG9jLnhtbFBLBQYAAAAABgAGAFkBAAB9&#10;BQAAAAA=&#10;">
              <v:fill on="f" focussize="0,0"/>
              <v:stroke color="#000000" joinstyle="round"/>
              <v:imagedata o:title=""/>
              <o:lock v:ext="edit" aspectratio="f"/>
            </v:line>
          </w:pict>
        </mc:Fallback>
      </mc:AlternateContent>
    </w:r>
  </w:p>
  <w:p>
    <w:pPr>
      <w:jc w:val="left"/>
    </w:pPr>
    <w:r>
      <w:fldChar w:fldCharType="begin"/>
    </w:r>
    <w:r>
      <w:instrText xml:space="preserve"> PAGE </w:instrText>
    </w:r>
    <w:r>
      <w:fldChar w:fldCharType="separate"/>
    </w:r>
    <w:r>
      <w:fldChar w:fldCharType="end"/>
    </w:r>
    <w:r>
      <w:t>/</w:t>
    </w:r>
    <w:r>
      <w:fldChar w:fldCharType="begin"/>
    </w:r>
    <w:r>
      <w:instrText xml:space="preserve"> NUMPAGES </w:instrText>
    </w:r>
    <w:r>
      <w:fldChar w:fldCharType="separate"/>
    </w:r>
    <w:r>
      <w:fldChar w:fldCharType="end"/>
    </w:r>
    <w:r>
      <w:t xml:space="preserve">                                                            下载日期：2026/1/14</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r>
      <w:rPr>
        <w:rFonts w:ascii="宋体" w:hAnsi="宋体" w:eastAsia="宋体" w:cs="宋体"/>
        <w:b/>
        <w:bCs/>
        <w:vertAlign w:val="baseline"/>
      </w:rPr>
      <w:drawing>
        <wp:inline distT="0" distB="0" distL="114300" distR="114300">
          <wp:extent cx="1851025" cy="279400"/>
          <wp:effectExtent l="0" t="0" r="0" b="635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1"/>
                  <a:stretch>
                    <a:fillRect/>
                  </a:stretch>
                </pic:blipFill>
                <pic:spPr>
                  <a:xfrm>
                    <a:off x="0" y="0"/>
                    <a:ext cx="1851025" cy="279400"/>
                  </a:xfrm>
                  <a:prstGeom prst="rect">
                    <a:avLst/>
                  </a:prstGeom>
                </pic:spPr>
              </pic:pic>
            </a:graphicData>
          </a:graphic>
        </wp:inline>
      </w:drawing>
    </w:r>
    <w:r>
      <w:t xml:space="preserve">                                 【法宝引证码】：CLI.4.11423</w:t>
    </w:r>
  </w:p>
  <w:p>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477000" cy="0"/>
              <wp:effectExtent l="0" t="0" r="0" b="0"/>
              <wp:wrapNone/>
              <wp:docPr id="1" name="直线 1"/>
              <wp:cNvGraphicFramePr/>
              <a:graphic xmlns:a="http://schemas.openxmlformats.org/drawingml/2006/main">
                <a:graphicData uri="http://schemas.microsoft.com/office/word/2010/wordprocessingShape">
                  <wps:wsp>
                    <wps:cNvSp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 o:spid="_x0000_s1026" o:spt="20" style="position:absolute;left:0pt;margin-left:0pt;margin-top:0pt;height:0pt;width:510pt;z-index:251659264;mso-width-relative:page;mso-height-relative:page;" filled="f" stroked="t" coordsize="21600,21600" o:gfxdata="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7LZjb0AAAAAMBAAAP&#10;AAAAAAAAAAEAIAAAACIAAABkcnMvZG93bnJldi54bWxQSwECFAAUAAAACACHTuJAazl5VecBAADb&#10;AwAADgAAAAAAAAABACAAAAAfAQAAZHJzL2Uyb0RvYy54bWxQSwUGAAAAAAYABgBZAQAAeAUAAAAA&#10;">
              <v:fill on="f" focussize="0,0"/>
              <v:stroke color="#000000" joinstyle="round"/>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90"/>
  <w:displayBackgroundShape w:val="1"/>
  <w:documentProtection w:enforcement="0"/>
  <w:defaultTabStop w:val="720"/>
  <w:noPunctuationKerning w:val="1"/>
  <w:characterSpacingControl w:val="doNotCompress"/>
  <w:hdrShapeDefaults>
    <o:shapelayout v:ext="edit">
      <o:idmap v:ext="edit" data="2"/>
    </o:shapelayou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9F40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pBdr>
    </w:pPr>
    <w:rPr>
      <w:rFonts w:ascii="宋体" w:hAnsi="宋体" w:eastAsia="宋体" w:cs="宋体"/>
      <w:sz w:val="24"/>
      <w:szCs w:val="24"/>
      <w:vertAlign w:val="baseline"/>
    </w:rPr>
  </w:style>
  <w:style w:type="paragraph" w:styleId="2">
    <w:name w:val="heading 1"/>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0"/>
    </w:pPr>
    <w:rPr>
      <w:rFonts w:ascii="Times New Roman" w:hAnsi="Times New Roman" w:eastAsia="Times New Roman" w:cs="Times New Roman"/>
      <w:b/>
      <w:bCs/>
      <w:kern w:val="36"/>
      <w:sz w:val="24"/>
      <w:szCs w:val="24"/>
      <w:vertAlign w:val="baseline"/>
    </w:rPr>
  </w:style>
  <w:style w:type="paragraph" w:styleId="3">
    <w:name w:val="heading 2"/>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1"/>
    </w:pPr>
    <w:rPr>
      <w:rFonts w:ascii="Times New Roman" w:hAnsi="Times New Roman" w:eastAsia="Times New Roman" w:cs="Times New Roman"/>
      <w:b/>
      <w:bCs/>
      <w:iCs/>
      <w:sz w:val="24"/>
      <w:szCs w:val="24"/>
      <w:vertAlign w:val="baseline"/>
    </w:rPr>
  </w:style>
  <w:style w:type="paragraph" w:styleId="4">
    <w:name w:val="heading 3"/>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2"/>
    </w:pPr>
    <w:rPr>
      <w:rFonts w:ascii="Times New Roman" w:hAnsi="Times New Roman" w:eastAsia="Times New Roman" w:cs="Times New Roman"/>
      <w:b/>
      <w:bCs/>
      <w:sz w:val="24"/>
      <w:szCs w:val="24"/>
      <w:vertAlign w:val="baseline"/>
    </w:rPr>
  </w:style>
  <w:style w:type="paragraph" w:styleId="5">
    <w:name w:val="heading 4"/>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3"/>
    </w:pPr>
    <w:rPr>
      <w:rFonts w:ascii="Times New Roman" w:hAnsi="Times New Roman" w:eastAsia="Times New Roman" w:cs="Times New Roman"/>
      <w:b/>
      <w:bCs/>
      <w:sz w:val="24"/>
      <w:szCs w:val="24"/>
      <w:vertAlign w:val="baseline"/>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pBdr>
      <w:spacing w:before="240" w:after="60"/>
      <w:outlineLvl w:val="4"/>
    </w:pPr>
    <w:rPr>
      <w:rFonts w:ascii="Times New Roman" w:hAnsi="Times New Roman" w:eastAsia="Times New Roman" w:cs="Times New Roman"/>
      <w:b/>
      <w:bCs/>
      <w:iCs/>
      <w:sz w:val="24"/>
      <w:szCs w:val="24"/>
      <w:vertAlign w:val="baseline"/>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pBdr>
      <w:spacing w:before="240" w:after="60"/>
      <w:outlineLvl w:val="5"/>
    </w:pPr>
    <w:rPr>
      <w:rFonts w:ascii="Times New Roman" w:hAnsi="Times New Roman" w:eastAsia="Times New Roman" w:cs="Times New Roman"/>
      <w:b/>
      <w:bCs/>
      <w:sz w:val="24"/>
      <w:szCs w:val="24"/>
      <w:vertAlign w:val="baseline"/>
    </w:rPr>
  </w:style>
  <w:style w:type="character" w:default="1" w:styleId="9">
    <w:name w:val="Default Paragraph Font"/>
    <w:semiHidden/>
    <w:uiPriority w:val="0"/>
  </w:style>
  <w:style w:type="table" w:default="1" w:styleId="8">
    <w:name w:val="Normal Table"/>
    <w:semiHidden/>
    <w:unhideWhenUsed/>
    <w:uiPriority w:val="99"/>
    <w:tblPr>
      <w:tblCellMar>
        <w:top w:w="0" w:type="dxa"/>
        <w:left w:w="108" w:type="dxa"/>
        <w:bottom w:w="0" w:type="dxa"/>
        <w:right w:w="108" w:type="dxa"/>
      </w:tblCellMar>
    </w:tblPr>
  </w:style>
  <w:style w:type="paragraph" w:customStyle="1" w:styleId="10">
    <w:name w:val="fulltext-wrap"/>
    <w:basedOn w:val="1"/>
    <w:uiPriority w:val="0"/>
    <w:pPr>
      <w:pBdr>
        <w:top w:val="none" w:color="auto" w:sz="0" w:space="18"/>
        <w:left w:val="none" w:color="auto" w:sz="0" w:space="18"/>
        <w:bottom w:val="none" w:color="auto" w:sz="0" w:space="18"/>
        <w:right w:val="none" w:color="auto" w:sz="0" w:space="18"/>
      </w:pBdr>
      <w:shd w:val="clear" w:color="auto" w:fill="FFFFFF"/>
    </w:pPr>
    <w:rPr>
      <w:shd w:val="clear" w:color="auto" w:fill="FFFFFF"/>
    </w:rPr>
  </w:style>
  <w:style w:type="paragraph" w:customStyle="1" w:styleId="11">
    <w:name w:val="div"/>
    <w:basedOn w:val="1"/>
    <w:qFormat/>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2">
    <w:name w:val="fulltext-wrap_title"/>
    <w:basedOn w:val="1"/>
    <w:uiPriority w:val="0"/>
    <w:pPr>
      <w:jc w:val="center"/>
    </w:pPr>
    <w:rPr>
      <w:sz w:val="30"/>
      <w:szCs w:val="30"/>
    </w:rPr>
  </w:style>
  <w:style w:type="paragraph" w:customStyle="1" w:styleId="13">
    <w:name w:val="fulltext-wrap_fields"/>
    <w:basedOn w:val="1"/>
    <w:uiPriority w:val="0"/>
    <w:pPr>
      <w:pBdr>
        <w:top w:val="none" w:color="auto" w:sz="0" w:space="15"/>
        <w:left w:val="none" w:color="auto" w:sz="0" w:space="15"/>
        <w:bottom w:val="none" w:color="auto" w:sz="0" w:space="15"/>
        <w:right w:val="none" w:color="auto" w:sz="0" w:space="15"/>
      </w:pBdr>
      <w:shd w:val="clear" w:color="auto" w:fill="F7F7F7"/>
    </w:pPr>
    <w:rPr>
      <w:shd w:val="clear" w:color="auto" w:fill="F7F7F7"/>
    </w:rPr>
  </w:style>
  <w:style w:type="character" w:customStyle="1" w:styleId="14">
    <w:name w:val="alink"/>
    <w:basedOn w:val="9"/>
    <w:qFormat/>
    <w:uiPriority w:val="0"/>
    <w:rPr>
      <w:color w:val="218FC4"/>
    </w:rPr>
  </w:style>
  <w:style w:type="character" w:customStyle="1" w:styleId="15">
    <w:name w:val="a"/>
    <w:basedOn w:val="9"/>
    <w:uiPriority w:val="0"/>
    <w:rPr>
      <w:color w:val="333333"/>
      <w:sz w:val="24"/>
      <w:szCs w:val="24"/>
      <w:vertAlign w:val="baseline"/>
    </w:rPr>
  </w:style>
  <w:style w:type="paragraph" w:customStyle="1" w:styleId="16">
    <w:name w:val="fulltext-wrap_fulltext"/>
    <w:basedOn w:val="1"/>
    <w:qFormat/>
    <w:uiPriority w:val="0"/>
    <w:pPr>
      <w:spacing w:line="336" w:lineRule="auto"/>
    </w:pPr>
    <w:rPr>
      <w:color w:val="666666"/>
      <w:sz w:val="24"/>
      <w:szCs w:val="24"/>
    </w:rPr>
  </w:style>
  <w:style w:type="paragraph" w:customStyle="1" w:styleId="17">
    <w:name w:val="p"/>
    <w:basedOn w:val="1"/>
    <w:qFormat/>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8">
    <w:name w:val="fulltext-wrap_fulltext_TiaoYinV2"/>
    <w:basedOn w:val="1"/>
    <w:uiPriority w:val="0"/>
    <w:rPr>
      <w:color w:val="666666"/>
      <w:sz w:val="21"/>
      <w:szCs w:val="21"/>
    </w:rPr>
  </w:style>
  <w:style w:type="paragraph" w:customStyle="1" w:styleId="19">
    <w:name w:val="fulltext-wrap_navzhang"/>
    <w:basedOn w:val="1"/>
    <w:uiPriority w:val="0"/>
    <w:pPr>
      <w:spacing w:line="576" w:lineRule="auto"/>
    </w:pPr>
  </w:style>
  <w:style w:type="character" w:customStyle="1" w:styleId="20">
    <w:name w:val="fulltext-wrap_navtiao"/>
    <w:basedOn w:val="9"/>
    <w:uiPriority w:val="0"/>
  </w:style>
  <w:style w:type="character" w:customStyle="1" w:styleId="21">
    <w:name w:val="fulltext-wrap_fulltext_a"/>
    <w:basedOn w:val="9"/>
    <w:qFormat/>
    <w:uiPriority w:val="0"/>
    <w:rPr>
      <w:color w:val="218FC4"/>
    </w:rPr>
  </w:style>
  <w:style w:type="paragraph" w:customStyle="1" w:styleId="22">
    <w:name w:val="fulltext-wrap_fb-info"/>
    <w:basedOn w:val="1"/>
    <w:uiPriority w:val="0"/>
    <w:pPr>
      <w:pBdr>
        <w:top w:val="none" w:color="auto" w:sz="0" w:space="15"/>
        <w:left w:val="none" w:color="auto" w:sz="0" w:space="15"/>
        <w:bottom w:val="none" w:color="auto" w:sz="0" w:space="15"/>
        <w:right w:val="none" w:color="auto" w:sz="0" w:space="15"/>
      </w:pBdr>
      <w:shd w:val="clear" w:color="auto" w:fill="F2FBFF"/>
      <w:spacing w:line="390" w:lineRule="atLeast"/>
    </w:pPr>
    <w:rPr>
      <w:color w:val="666666"/>
      <w:sz w:val="21"/>
      <w:szCs w:val="21"/>
      <w:shd w:val="clear" w:color="auto" w:fill="F2FBFF"/>
    </w:rPr>
  </w:style>
  <w:style w:type="character" w:customStyle="1" w:styleId="23">
    <w:name w:val="fulltext-wrap_fb-info_a"/>
    <w:basedOn w:val="9"/>
    <w:uiPriority w:val="0"/>
    <w:rPr>
      <w:color w:val="FE901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0</Words>
  <Characters>0</Characters>
  <Lines>0</Lines>
  <Paragraphs>0</Paragraphs>
  <TotalTime>1</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2026-01-14T06:37:47Z</dcterms:created>
  <dc:creator>Administrator</dc:creator>
  <cp:lastModifiedBy>Administrator</cp:lastModifiedBy>
  <dcterms:modified xsi:type="dcterms:W3CDTF">2026-01-14T06:38:49Z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D36527BACFC047D490D1C5BAC8212A1D</vt:lpwstr>
  </property>
</Properties>
</file>