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bookmarkStart w:id="32" w:name="_GoBack"/>
      <w:bookmarkEnd w:id="32"/>
      <w:r>
        <w:rPr>
          <w:rFonts w:ascii="宋体" w:hAnsi="宋体" w:eastAsia="宋体" w:cs="宋体"/>
          <w:b/>
          <w:bCs/>
          <w:vertAlign w:val="baseline"/>
        </w:rPr>
        <w:t>国家发展改革委、国家能源局关于印发《跨省跨区电力应急调度管理办法》的通知</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国家发展和改革委员会(含原国家发展计划委员会、原国家计划委员会) 国家能源局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发改运行规〔2025〕1193号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2025.09.09</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2025.10.01</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部门规范性文件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电力设施 能源供应 电力工业管理 电线电网 </w:t>
      </w:r>
      <w:r>
        <w:rPr>
          <w:rStyle w:val="14"/>
        </w:rPr>
        <w:fldChar w:fldCharType="end"/>
      </w:r>
    </w:p>
    <w:p>
      <w:pPr>
        <w:pStyle w:val="17"/>
        <w:shd w:val="clear" w:color="auto" w:fill="FFFFFF"/>
        <w:spacing w:before="0" w:after="0" w:line="336" w:lineRule="auto"/>
        <w:ind w:left="0" w:right="0"/>
        <w:jc w:val="center"/>
        <w:rPr>
          <w:color w:val="666666"/>
          <w:vertAlign w:val="baseline"/>
        </w:rPr>
      </w:pPr>
      <w:r>
        <w:rPr>
          <w:color w:val="666666"/>
          <w:vertAlign w:val="baseline"/>
        </w:rPr>
        <w:t>国家发展改革委、国家能源局关于印发《跨省跨区电力应急调度管理办法》的通知</w:t>
      </w:r>
      <w:r>
        <w:rPr>
          <w:color w:val="666666"/>
          <w:vertAlign w:val="baseline"/>
        </w:rPr>
        <w:br w:type="textWrapping"/>
      </w:r>
      <w:r>
        <w:rPr>
          <w:color w:val="666666"/>
          <w:vertAlign w:val="baseline"/>
        </w:rPr>
        <w:t>（发改运行规〔2025〕1193号）</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r>
        <w:rPr>
          <w:sz w:val="24"/>
          <w:szCs w:val="24"/>
          <w:vertAlign w:val="baseline"/>
        </w:rPr>
        <w:t>各省、自治区、直辖市发展改革委、能源局，北京市城管委，天津市、辽宁省、上海市、重庆市、甘肃省工信厅（经信委），中国核工业集团有限公司、国家电网有限公司、中国南方电网有限责任公司、中国华能集团有限公司、中国大唐集团有限公司、中国华电集团有限公司、国家电力投资集团有限公司、中国长江三峡集团有限公司、国家能源投资集团有限责任公司、中国广核集团有限公司、国投电力控股股份有限公司、华润电力控股有限公司，北京电力交易中心、广州电力交易中心：</w:t>
      </w:r>
      <w:r>
        <w:rPr>
          <w:sz w:val="24"/>
          <w:szCs w:val="24"/>
          <w:vertAlign w:val="baseline"/>
        </w:rPr>
        <w:br w:type="textWrapping"/>
      </w:r>
      <w:r>
        <w:rPr>
          <w:sz w:val="24"/>
          <w:szCs w:val="24"/>
          <w:vertAlign w:val="baseline"/>
        </w:rPr>
        <w:t>　　为深入贯彻落实党的二十大和二十届三中全会精神，更好统筹发展和安全，加快规划建设新型能源体系，协同推进省间电力互济，保障电力安全稳定供应，根据《</w:t>
      </w:r>
      <w:r>
        <w:rPr>
          <w:sz w:val="24"/>
          <w:szCs w:val="24"/>
          <w:vertAlign w:val="baseline"/>
        </w:rPr>
        <w:fldChar w:fldCharType="begin"/>
      </w:r>
      <w:r>
        <w:rPr>
          <w:sz w:val="24"/>
          <w:szCs w:val="24"/>
          <w:vertAlign w:val="baseline"/>
        </w:rPr>
        <w:instrText xml:space="preserve"> HYPERLINK "http://20.2.104.72:18081/" \l "/detail/chl/462229f3cc800552bdfb" </w:instrText>
      </w:r>
      <w:r>
        <w:rPr>
          <w:sz w:val="24"/>
          <w:szCs w:val="24"/>
          <w:vertAlign w:val="baseline"/>
        </w:rPr>
        <w:fldChar w:fldCharType="separate"/>
      </w:r>
      <w:r>
        <w:rPr>
          <w:rStyle w:val="19"/>
          <w:sz w:val="24"/>
          <w:szCs w:val="24"/>
        </w:rPr>
        <w:t>中华人民共和国能源法</w:t>
      </w:r>
      <w:r>
        <w:rPr>
          <w:rStyle w:val="19"/>
          <w:sz w:val="24"/>
          <w:szCs w:val="24"/>
        </w:rPr>
        <w:fldChar w:fldCharType="end"/>
      </w:r>
      <w:r>
        <w:rPr>
          <w:sz w:val="24"/>
          <w:szCs w:val="24"/>
          <w:vertAlign w:val="baseline"/>
        </w:rPr>
        <w:t>》、《</w:t>
      </w:r>
      <w:r>
        <w:rPr>
          <w:sz w:val="24"/>
          <w:szCs w:val="24"/>
          <w:vertAlign w:val="baseline"/>
        </w:rPr>
        <w:fldChar w:fldCharType="begin"/>
      </w:r>
      <w:r>
        <w:rPr>
          <w:sz w:val="24"/>
          <w:szCs w:val="24"/>
          <w:vertAlign w:val="baseline"/>
        </w:rPr>
        <w:instrText xml:space="preserve"> HYPERLINK "http://20.2.104.72:18081/" \l "/detail/chl/a398820995bf8c5abdfb" </w:instrText>
      </w:r>
      <w:r>
        <w:rPr>
          <w:sz w:val="24"/>
          <w:szCs w:val="24"/>
          <w:vertAlign w:val="baseline"/>
        </w:rPr>
        <w:fldChar w:fldCharType="separate"/>
      </w:r>
      <w:r>
        <w:rPr>
          <w:rStyle w:val="19"/>
          <w:sz w:val="24"/>
          <w:szCs w:val="24"/>
        </w:rPr>
        <w:t>中华人民共和国电力法</w:t>
      </w:r>
      <w:r>
        <w:rPr>
          <w:rStyle w:val="19"/>
          <w:sz w:val="24"/>
          <w:szCs w:val="24"/>
        </w:rPr>
        <w:fldChar w:fldCharType="end"/>
      </w:r>
      <w:r>
        <w:rPr>
          <w:sz w:val="24"/>
          <w:szCs w:val="24"/>
          <w:vertAlign w:val="baseline"/>
        </w:rPr>
        <w:t>》、《</w:t>
      </w:r>
      <w:r>
        <w:rPr>
          <w:sz w:val="24"/>
          <w:szCs w:val="24"/>
          <w:vertAlign w:val="baseline"/>
        </w:rPr>
        <w:fldChar w:fldCharType="begin"/>
      </w:r>
      <w:r>
        <w:rPr>
          <w:sz w:val="24"/>
          <w:szCs w:val="24"/>
          <w:vertAlign w:val="baseline"/>
        </w:rPr>
        <w:instrText xml:space="preserve"> HYPERLINK "http://20.2.104.72:18081/" \l "/detail/chl/7390d5b4e478bba5bdfb" </w:instrText>
      </w:r>
      <w:r>
        <w:rPr>
          <w:sz w:val="24"/>
          <w:szCs w:val="24"/>
          <w:vertAlign w:val="baseline"/>
        </w:rPr>
        <w:fldChar w:fldCharType="separate"/>
      </w:r>
      <w:r>
        <w:rPr>
          <w:rStyle w:val="19"/>
          <w:sz w:val="24"/>
          <w:szCs w:val="24"/>
        </w:rPr>
        <w:t>电网调度管理条例</w:t>
      </w:r>
      <w:r>
        <w:rPr>
          <w:rStyle w:val="19"/>
          <w:sz w:val="24"/>
          <w:szCs w:val="24"/>
        </w:rPr>
        <w:fldChar w:fldCharType="end"/>
      </w:r>
      <w:r>
        <w:rPr>
          <w:sz w:val="24"/>
          <w:szCs w:val="24"/>
          <w:vertAlign w:val="baseline"/>
        </w:rPr>
        <w:t xml:space="preserve">》等法律法规，我们制定了《跨省跨区电力应急调度管理办法》。现印发给你们，请遵照执行。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jc w:val="right"/>
        <w:rPr>
          <w:color w:val="666666"/>
          <w:vertAlign w:val="baseline"/>
        </w:rPr>
      </w:pPr>
      <w:r>
        <w:rPr>
          <w:color w:val="666666"/>
          <w:vertAlign w:val="baseline"/>
        </w:rPr>
        <w:t>国家发展改革委</w:t>
      </w:r>
      <w:r>
        <w:rPr>
          <w:color w:val="666666"/>
          <w:vertAlign w:val="baseline"/>
        </w:rPr>
        <w:br w:type="textWrapping"/>
      </w:r>
      <w:r>
        <w:rPr>
          <w:color w:val="666666"/>
          <w:vertAlign w:val="baseline"/>
        </w:rPr>
        <w:t>国家能源局</w:t>
      </w:r>
      <w:r>
        <w:rPr>
          <w:color w:val="666666"/>
          <w:vertAlign w:val="baseline"/>
        </w:rPr>
        <w:br w:type="textWrapping"/>
      </w:r>
      <w:r>
        <w:rPr>
          <w:color w:val="666666"/>
          <w:vertAlign w:val="baseline"/>
        </w:rPr>
        <w:t>　　2025年9月9日</w:t>
      </w:r>
    </w:p>
    <w:p>
      <w:pPr>
        <w:pBdr>
          <w:top w:val="none" w:color="auto" w:sz="0" w:space="0"/>
          <w:left w:val="none" w:color="auto" w:sz="0" w:space="0"/>
          <w:bottom w:val="none" w:color="auto" w:sz="0" w:space="0"/>
          <w:right w:val="none" w:color="auto" w:sz="0" w:space="0"/>
        </w:pBdr>
        <w:shd w:val="clear" w:color="auto" w:fill="FFFFFF"/>
        <w:spacing w:line="336" w:lineRule="auto"/>
        <w:ind w:left="0" w:right="0"/>
        <w:rPr>
          <w:color w:val="666666"/>
          <w:vertAlign w:val="baseline"/>
        </w:rPr>
      </w:pP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jc w:val="center"/>
        <w:rPr>
          <w:color w:val="666666"/>
          <w:vertAlign w:val="baseline"/>
        </w:rPr>
      </w:pPr>
      <w:r>
        <w:rPr>
          <w:color w:val="666666"/>
          <w:vertAlign w:val="baseline"/>
        </w:rPr>
        <w:t>跨省跨区电力应急调度管理办法</w:t>
      </w:r>
    </w:p>
    <w:p>
      <w:pPr>
        <w:pStyle w:val="20"/>
        <w:shd w:val="clear" w:color="auto" w:fill="FFFFFF"/>
        <w:spacing w:before="0" w:after="0"/>
        <w:ind w:left="0" w:right="0"/>
        <w:jc w:val="center"/>
        <w:rPr>
          <w:color w:val="666666"/>
          <w:vertAlign w:val="baseline"/>
        </w:rPr>
      </w:pPr>
      <w:bookmarkStart w:id="0" w:name="sort_0_zhang_1"/>
      <w:bookmarkEnd w:id="0"/>
      <w:r>
        <w:rPr>
          <w:color w:val="666666"/>
          <w:vertAlign w:val="baseline"/>
        </w:rPr>
        <w:t>　第一章　总则　</w:t>
      </w:r>
    </w:p>
    <w:p>
      <w:pPr>
        <w:pStyle w:val="17"/>
        <w:shd w:val="clear" w:color="auto" w:fill="FFFFFF"/>
        <w:spacing w:before="0" w:after="0" w:line="336" w:lineRule="auto"/>
        <w:ind w:left="0" w:right="0"/>
        <w:rPr>
          <w:color w:val="666666"/>
          <w:vertAlign w:val="baseline"/>
        </w:rPr>
      </w:pPr>
      <w:r>
        <w:rPr>
          <w:color w:val="666666"/>
          <w:vertAlign w:val="baseline"/>
        </w:rPr>
        <w:br w:type="textWrapping"/>
      </w:r>
      <w:bookmarkStart w:id="1" w:name="tiao_1"/>
      <w:bookmarkEnd w:id="1"/>
      <w:r>
        <w:rPr>
          <w:rStyle w:val="21"/>
          <w:color w:val="666666"/>
        </w:rPr>
        <w:t>　　第一条　</w:t>
      </w:r>
      <w:r>
        <w:rPr>
          <w:color w:val="666666"/>
          <w:vertAlign w:val="baseline"/>
        </w:rPr>
        <w:t>为健全电力应急机制，规范跨省跨区电力应急调度管理，根据《</w:t>
      </w:r>
      <w:r>
        <w:rPr>
          <w:color w:val="666666"/>
          <w:vertAlign w:val="baseline"/>
        </w:rPr>
        <w:fldChar w:fldCharType="begin"/>
      </w:r>
      <w:r>
        <w:rPr>
          <w:color w:val="666666"/>
          <w:vertAlign w:val="baseline"/>
        </w:rPr>
        <w:instrText xml:space="preserve"> HYPERLINK "http://20.2.104.72:18081/" \l "/detail/chl/462229f3cc800552bdfb" </w:instrText>
      </w:r>
      <w:r>
        <w:rPr>
          <w:color w:val="666666"/>
          <w:vertAlign w:val="baseline"/>
        </w:rPr>
        <w:fldChar w:fldCharType="separate"/>
      </w:r>
      <w:r>
        <w:rPr>
          <w:rStyle w:val="19"/>
        </w:rPr>
        <w:t>中华人民共和国能源法</w:t>
      </w:r>
      <w:r>
        <w:rPr>
          <w:rStyle w:val="19"/>
        </w:rPr>
        <w:fldChar w:fldCharType="end"/>
      </w:r>
      <w:r>
        <w:rPr>
          <w:color w:val="666666"/>
          <w:vertAlign w:val="baseline"/>
        </w:rPr>
        <w:t>》、《</w:t>
      </w:r>
      <w:r>
        <w:rPr>
          <w:color w:val="666666"/>
          <w:vertAlign w:val="baseline"/>
        </w:rPr>
        <w:fldChar w:fldCharType="begin"/>
      </w:r>
      <w:r>
        <w:rPr>
          <w:color w:val="666666"/>
          <w:vertAlign w:val="baseline"/>
        </w:rPr>
        <w:instrText xml:space="preserve"> HYPERLINK "http://20.2.104.72:18081/" \l "/detail/chl/a398820995bf8c5abdfb" </w:instrText>
      </w:r>
      <w:r>
        <w:rPr>
          <w:color w:val="666666"/>
          <w:vertAlign w:val="baseline"/>
        </w:rPr>
        <w:fldChar w:fldCharType="separate"/>
      </w:r>
      <w:r>
        <w:rPr>
          <w:rStyle w:val="19"/>
        </w:rPr>
        <w:t>中华人民共和国电力法</w:t>
      </w:r>
      <w:r>
        <w:rPr>
          <w:rStyle w:val="19"/>
        </w:rPr>
        <w:fldChar w:fldCharType="end"/>
      </w:r>
      <w:r>
        <w:rPr>
          <w:color w:val="666666"/>
          <w:vertAlign w:val="baseline"/>
        </w:rPr>
        <w:t>》、《</w:t>
      </w:r>
      <w:r>
        <w:rPr>
          <w:color w:val="666666"/>
          <w:vertAlign w:val="baseline"/>
        </w:rPr>
        <w:fldChar w:fldCharType="begin"/>
      </w:r>
      <w:r>
        <w:rPr>
          <w:color w:val="666666"/>
          <w:vertAlign w:val="baseline"/>
        </w:rPr>
        <w:instrText xml:space="preserve"> HYPERLINK "http://20.2.104.72:18081/" \l "/detail/chl/7390d5b4e478bba5bdfb" </w:instrText>
      </w:r>
      <w:r>
        <w:rPr>
          <w:color w:val="666666"/>
          <w:vertAlign w:val="baseline"/>
        </w:rPr>
        <w:fldChar w:fldCharType="separate"/>
      </w:r>
      <w:r>
        <w:rPr>
          <w:rStyle w:val="19"/>
        </w:rPr>
        <w:t>电网调度管理条例</w:t>
      </w:r>
      <w:r>
        <w:rPr>
          <w:rStyle w:val="19"/>
        </w:rPr>
        <w:fldChar w:fldCharType="end"/>
      </w:r>
      <w:r>
        <w:rPr>
          <w:color w:val="666666"/>
          <w:vertAlign w:val="baseline"/>
        </w:rPr>
        <w:t xml:space="preserve">》等法律法规，制定本办法。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 w:name="tiao_2"/>
      <w:bookmarkEnd w:id="2"/>
      <w:r>
        <w:rPr>
          <w:rStyle w:val="21"/>
          <w:sz w:val="24"/>
          <w:szCs w:val="24"/>
        </w:rPr>
        <w:t>　　第二条　</w:t>
      </w:r>
      <w:r>
        <w:rPr>
          <w:sz w:val="24"/>
          <w:szCs w:val="24"/>
          <w:vertAlign w:val="baseline"/>
        </w:rPr>
        <w:t xml:space="preserve">本办法所称跨省跨区电力应急调度（以下简称应急调度），是指在非突发故障异常等紧急情况下，电力运行中出现保安全、保供应需求，在日前、日内阶段统筹全网资源进行优化互济的兜底调度措施。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3" w:name="tiao_3"/>
      <w:bookmarkEnd w:id="3"/>
      <w:r>
        <w:rPr>
          <w:rStyle w:val="21"/>
          <w:sz w:val="24"/>
          <w:szCs w:val="24"/>
        </w:rPr>
        <w:t>　　第三条　</w:t>
      </w:r>
      <w:r>
        <w:rPr>
          <w:sz w:val="24"/>
          <w:szCs w:val="24"/>
          <w:vertAlign w:val="baseline"/>
        </w:rPr>
        <w:t xml:space="preserve">国家发展改革委负责应急调度的管理，指导协调跨省跨区应急调度。国家能源局及其派出机构负责对应急调度的执行、结算、信息披露等进行监管。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4" w:name="tiao_4"/>
      <w:bookmarkEnd w:id="4"/>
      <w:r>
        <w:rPr>
          <w:rStyle w:val="21"/>
          <w:sz w:val="24"/>
          <w:szCs w:val="24"/>
        </w:rPr>
        <w:t>　　第四条　</w:t>
      </w:r>
      <w:r>
        <w:rPr>
          <w:sz w:val="24"/>
          <w:szCs w:val="24"/>
          <w:vertAlign w:val="baseline"/>
        </w:rPr>
        <w:t xml:space="preserve">各省（区、市）电力运行主管部门和国家电网公司、南方电网公司负责指导协调本地区、本经营区电力调度机构和电力企业、用户，做好应急调度工作。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5" w:name="tiao_5"/>
      <w:bookmarkEnd w:id="5"/>
      <w:r>
        <w:rPr>
          <w:rStyle w:val="21"/>
          <w:sz w:val="24"/>
          <w:szCs w:val="24"/>
        </w:rPr>
        <w:t>　　第五条　</w:t>
      </w:r>
      <w:r>
        <w:rPr>
          <w:sz w:val="24"/>
          <w:szCs w:val="24"/>
          <w:vertAlign w:val="baseline"/>
        </w:rPr>
        <w:t xml:space="preserve">当电力运行中存在安全风险、电力电量平衡缺口时，优先通过跨省跨区电力中长期交易、现货交易等市场化手段配置资源和形成价格。当市场化手段不能完全解决问题时，电力调度机构在日前、日内阶段组织实施应急调度。 </w:t>
      </w:r>
    </w:p>
    <w:p>
      <w:pPr>
        <w:pStyle w:val="20"/>
        <w:shd w:val="clear" w:color="auto" w:fill="FFFFFF"/>
        <w:spacing w:before="0" w:after="0"/>
        <w:ind w:left="0" w:right="0"/>
        <w:jc w:val="center"/>
        <w:rPr>
          <w:color w:val="666666"/>
          <w:vertAlign w:val="baseline"/>
        </w:rPr>
      </w:pPr>
      <w:bookmarkStart w:id="6" w:name="sort_1_zhang_2"/>
      <w:bookmarkEnd w:id="6"/>
      <w:r>
        <w:rPr>
          <w:color w:val="666666"/>
          <w:vertAlign w:val="baseline"/>
        </w:rPr>
        <w:t>　第二章　组织实施　</w:t>
      </w:r>
    </w:p>
    <w:p>
      <w:pPr>
        <w:pStyle w:val="17"/>
        <w:shd w:val="clear" w:color="auto" w:fill="FFFFFF"/>
        <w:spacing w:before="0" w:after="0" w:line="336" w:lineRule="auto"/>
        <w:ind w:left="0" w:right="0"/>
        <w:rPr>
          <w:color w:val="666666"/>
          <w:vertAlign w:val="baseline"/>
        </w:rPr>
      </w:pPr>
      <w:r>
        <w:rPr>
          <w:color w:val="666666"/>
          <w:vertAlign w:val="baseline"/>
        </w:rPr>
        <w:br w:type="textWrapping"/>
      </w:r>
      <w:bookmarkStart w:id="7" w:name="tiao_6"/>
      <w:bookmarkEnd w:id="7"/>
      <w:r>
        <w:rPr>
          <w:rStyle w:val="21"/>
          <w:color w:val="666666"/>
        </w:rPr>
        <w:t>　　第六条　</w:t>
      </w:r>
      <w:r>
        <w:rPr>
          <w:color w:val="666666"/>
          <w:vertAlign w:val="baseline"/>
        </w:rPr>
        <w:t xml:space="preserve">国家级、区域级电力调度机构按照调度职权，负责调度管辖范围内应急调度的组织实施。相关下级调度机构和电力企业、用户应严格执行应急调度。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8" w:name="tiao_7"/>
      <w:bookmarkEnd w:id="8"/>
      <w:r>
        <w:rPr>
          <w:rStyle w:val="21"/>
          <w:sz w:val="24"/>
          <w:szCs w:val="24"/>
        </w:rPr>
        <w:t>　　第七条　</w:t>
      </w:r>
      <w:r>
        <w:rPr>
          <w:sz w:val="24"/>
          <w:szCs w:val="24"/>
          <w:vertAlign w:val="baseline"/>
        </w:rPr>
        <w:t xml:space="preserve">应急调度的组织实施以不造成送出方安全风险、电力电量平衡缺口为前提。应急调度应避免常态化组织实施。各有关方面应妥善处置应急调度执行过程中遇到的问题，如存在电力运行安全风险，应立即停止应急调度，电力调度机构按职责依法依规采取有效措施保障电力运行安全。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9" w:name="tiao_8"/>
      <w:bookmarkEnd w:id="9"/>
      <w:r>
        <w:rPr>
          <w:rStyle w:val="21"/>
          <w:sz w:val="24"/>
          <w:szCs w:val="24"/>
        </w:rPr>
        <w:t>　　第八条　</w:t>
      </w:r>
      <w:r>
        <w:rPr>
          <w:sz w:val="24"/>
          <w:szCs w:val="24"/>
          <w:vertAlign w:val="baseline"/>
        </w:rPr>
        <w:t xml:space="preserve">省级电力调度机构应根据本省（区、市）电力运行主管部门要求，综合考虑发电能力、需求预测、按规定留取合理备用、跨省跨区送电等因素，编制电力生产计划，以此计算电网安全裕度、平衡裕度，作为开展应急调度的边界。在保安全场景下，以安全裕度低于规定值作为启动的必要条件；在保供应场景下，以平衡裕度低于零作为启动的必要条件。同时存在保安全、保供应需求时，按照保安全优先原则组织实施应急调度。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0" w:name="tiao_9"/>
      <w:bookmarkEnd w:id="10"/>
      <w:r>
        <w:rPr>
          <w:rStyle w:val="21"/>
          <w:sz w:val="24"/>
          <w:szCs w:val="24"/>
        </w:rPr>
        <w:t>　　第九条　</w:t>
      </w:r>
      <w:r>
        <w:rPr>
          <w:sz w:val="24"/>
          <w:szCs w:val="24"/>
          <w:vertAlign w:val="baseline"/>
        </w:rPr>
        <w:t xml:space="preserve">坚持统一调度、分级管理，按调度管辖范围和调度管理关系开展应急调度。省级电力调度机构根据本省（区、市）电力运行主管部门要求，在满足启动必要条件时，提出应急调度申请。在区域内资源能够解决问题时，区域级电力调度机构在区域内省间市场化手段之后组织实施应急调度；本区域资源不能解决问题时，将相关省级电力调度机构的申请转报国家级调度机构。国家级调度机构根据转报的应急调度申请，在跨区市场化手段之后组织实施管辖范围内的应急调度。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1" w:name="tiao_10"/>
      <w:bookmarkEnd w:id="11"/>
      <w:r>
        <w:rPr>
          <w:rStyle w:val="21"/>
          <w:sz w:val="24"/>
          <w:szCs w:val="24"/>
        </w:rPr>
        <w:t>　　第十条　</w:t>
      </w:r>
      <w:r>
        <w:rPr>
          <w:sz w:val="24"/>
          <w:szCs w:val="24"/>
          <w:vertAlign w:val="baseline"/>
        </w:rPr>
        <w:t xml:space="preserve">应急调度应与市场化交易有序衔接，原则上以跨省跨区电力现货市场的报价、报量、交易路径等要素作为参考依据，应急调度电力电量不超过受入方在电力现货市场或省间增量交易中申报且未成交的规模。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2" w:name="tiao_11"/>
      <w:bookmarkEnd w:id="12"/>
      <w:r>
        <w:rPr>
          <w:rStyle w:val="21"/>
          <w:sz w:val="24"/>
          <w:szCs w:val="24"/>
        </w:rPr>
        <w:t>　　第十一条　</w:t>
      </w:r>
      <w:r>
        <w:rPr>
          <w:sz w:val="24"/>
          <w:szCs w:val="24"/>
          <w:vertAlign w:val="baseline"/>
        </w:rPr>
        <w:t xml:space="preserve">电力调度机构应对电网出现突发故障异常等紧急情况时实施的跨省跨区电力电量调整，不属于应急调度范畴。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3" w:name="tiao_12"/>
      <w:bookmarkEnd w:id="13"/>
      <w:r>
        <w:rPr>
          <w:rStyle w:val="21"/>
          <w:sz w:val="24"/>
          <w:szCs w:val="24"/>
        </w:rPr>
        <w:t>　　第十二条　</w:t>
      </w:r>
      <w:r>
        <w:rPr>
          <w:sz w:val="24"/>
          <w:szCs w:val="24"/>
          <w:vertAlign w:val="baseline"/>
        </w:rPr>
        <w:t xml:space="preserve">国家电网、南方电网、蒙西电网间优先通过跨经营区市场化手段配置资源，当市场化手段不能完全解决问题时，根据需要开展跨经营区应急调度，由受入方向送出方提出应急调度申请，双方共同实施。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4" w:name="tiao_13"/>
      <w:bookmarkEnd w:id="14"/>
      <w:r>
        <w:rPr>
          <w:rStyle w:val="21"/>
          <w:sz w:val="24"/>
          <w:szCs w:val="24"/>
        </w:rPr>
        <w:t>　　第十三条　</w:t>
      </w:r>
      <w:r>
        <w:rPr>
          <w:sz w:val="24"/>
          <w:szCs w:val="24"/>
          <w:vertAlign w:val="baseline"/>
        </w:rPr>
        <w:t xml:space="preserve">在综合运用市场化调节手段、应急调度等措施的基础上，若电力运行仍然存在保安全、保供应需要，国家发展改革委统筹考虑全国电力运行实际，立足保障民生用电和大电网安全，组织相关省（区、市）电力运行主管部门和国家电网公司、南方电网公司，对跨省跨区电力进行紧急调配。 </w:t>
      </w:r>
    </w:p>
    <w:p>
      <w:pPr>
        <w:pStyle w:val="20"/>
        <w:shd w:val="clear" w:color="auto" w:fill="FFFFFF"/>
        <w:spacing w:before="0" w:after="0"/>
        <w:ind w:left="0" w:right="0"/>
        <w:jc w:val="center"/>
        <w:rPr>
          <w:color w:val="666666"/>
          <w:vertAlign w:val="baseline"/>
        </w:rPr>
      </w:pPr>
      <w:bookmarkStart w:id="15" w:name="sort_2_zhang_3"/>
      <w:bookmarkEnd w:id="15"/>
      <w:r>
        <w:rPr>
          <w:color w:val="666666"/>
          <w:vertAlign w:val="baseline"/>
        </w:rPr>
        <w:t>　第三章　价格机制和结算管理　</w:t>
      </w:r>
    </w:p>
    <w:p>
      <w:pPr>
        <w:pStyle w:val="17"/>
        <w:shd w:val="clear" w:color="auto" w:fill="FFFFFF"/>
        <w:spacing w:before="0" w:after="0" w:line="336" w:lineRule="auto"/>
        <w:ind w:left="0" w:right="0"/>
        <w:rPr>
          <w:color w:val="666666"/>
          <w:vertAlign w:val="baseline"/>
        </w:rPr>
      </w:pPr>
      <w:r>
        <w:rPr>
          <w:color w:val="666666"/>
          <w:vertAlign w:val="baseline"/>
        </w:rPr>
        <w:br w:type="textWrapping"/>
      </w:r>
      <w:bookmarkStart w:id="16" w:name="tiao_14"/>
      <w:bookmarkEnd w:id="16"/>
      <w:r>
        <w:rPr>
          <w:rStyle w:val="21"/>
          <w:color w:val="666666"/>
        </w:rPr>
        <w:t>　　第十四条　</w:t>
      </w:r>
      <w:r>
        <w:rPr>
          <w:color w:val="666666"/>
          <w:vertAlign w:val="baseline"/>
        </w:rPr>
        <w:t xml:space="preserve">应急调度在送出省的上网电价，按送出省省内同时段市场交易价格加上对应电量的上月系统运行费确定。其中，电力现货市场连续运行的，市场交易价格按省内现货市场实时价格确定；电力现货市场未连续运行的，市场交易价格按上月省内中长期市场交易均价确定。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7" w:name="tiao_15"/>
      <w:bookmarkEnd w:id="17"/>
      <w:r>
        <w:rPr>
          <w:rStyle w:val="21"/>
          <w:sz w:val="24"/>
          <w:szCs w:val="24"/>
        </w:rPr>
        <w:t>　　第十五条　</w:t>
      </w:r>
      <w:r>
        <w:rPr>
          <w:sz w:val="24"/>
          <w:szCs w:val="24"/>
          <w:vertAlign w:val="baseline"/>
        </w:rPr>
        <w:t xml:space="preserve">应急调度在受入省的落地侧电价，按省间现货市场结算价格上限或南方区域现货市场出清价格上限的最高值确定。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8" w:name="tiao_16"/>
      <w:bookmarkEnd w:id="18"/>
      <w:r>
        <w:rPr>
          <w:rStyle w:val="21"/>
          <w:sz w:val="24"/>
          <w:szCs w:val="24"/>
        </w:rPr>
        <w:t>　　第十六条　</w:t>
      </w:r>
      <w:r>
        <w:rPr>
          <w:sz w:val="24"/>
          <w:szCs w:val="24"/>
          <w:vertAlign w:val="baseline"/>
        </w:rPr>
        <w:t xml:space="preserve">受入省落地电价减去送出省上网电价、各环节输电价格、线损折价后为正的，相关费用纳入送出省系统运行费，由送出省用户和发电企业共同分享，分享比例为80%、20%；受入省落地电价减去送出省上网电价、各环节输电价格、线损折价后为负的，相关费用纳入受入省系统运行费，由受入省用户分摊。发电企业按送出省市场交易价格加上分享部分进行结算。应急调度输电价格和线损折价，按照国务院价格主管部门核定的标准执行。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19" w:name="tiao_17"/>
      <w:bookmarkEnd w:id="19"/>
      <w:r>
        <w:rPr>
          <w:rStyle w:val="21"/>
          <w:sz w:val="24"/>
          <w:szCs w:val="24"/>
        </w:rPr>
        <w:t>　　第十七条　</w:t>
      </w:r>
      <w:r>
        <w:rPr>
          <w:sz w:val="24"/>
          <w:szCs w:val="24"/>
          <w:vertAlign w:val="baseline"/>
        </w:rPr>
        <w:t xml:space="preserve">当跨省跨区直流专项工程的应急调度与实际物理送电功率反向时，应急调度的跨省跨区输电费用和线损折价用于冲抵跨省跨区直流专项工程的输电费用和线损折价。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0" w:name="tiao_18"/>
      <w:bookmarkEnd w:id="20"/>
      <w:r>
        <w:rPr>
          <w:rStyle w:val="21"/>
          <w:sz w:val="24"/>
          <w:szCs w:val="24"/>
        </w:rPr>
        <w:t>　　第十八条　</w:t>
      </w:r>
      <w:r>
        <w:rPr>
          <w:sz w:val="24"/>
          <w:szCs w:val="24"/>
          <w:vertAlign w:val="baseline"/>
        </w:rPr>
        <w:t xml:space="preserve">各省（区、市）电力运行主管部门应会同有关方面指导电网企业、电力交易机构，按照“谁支援、谁获利，谁受益、谁承担”原则，明确应急调度电量、电费在送出省发电和用户侧以及受入省用户侧的分配和分摊办法。电网企业、电力交易机构应按规定单独归集应急调度相关电量、电费。应急调度电量不纳入辅助服务费用分摊及偏差电量考核。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1" w:name="tiao_19"/>
      <w:bookmarkEnd w:id="21"/>
      <w:r>
        <w:rPr>
          <w:rStyle w:val="21"/>
          <w:sz w:val="24"/>
          <w:szCs w:val="24"/>
        </w:rPr>
        <w:t>　　第十九条　</w:t>
      </w:r>
      <w:r>
        <w:rPr>
          <w:sz w:val="24"/>
          <w:szCs w:val="24"/>
          <w:vertAlign w:val="baseline"/>
        </w:rPr>
        <w:t xml:space="preserve">跨经营区应急调度电量的结算价格，送出方与受入方达成约定的，按照约定价格结算。未达成约定的，参考本办法规定的价格机制结算。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2" w:name="tiao_20"/>
      <w:bookmarkEnd w:id="22"/>
      <w:r>
        <w:rPr>
          <w:rStyle w:val="21"/>
          <w:sz w:val="24"/>
          <w:szCs w:val="24"/>
        </w:rPr>
        <w:t>　　第二十条　</w:t>
      </w:r>
      <w:r>
        <w:rPr>
          <w:sz w:val="24"/>
          <w:szCs w:val="24"/>
          <w:vertAlign w:val="baseline"/>
        </w:rPr>
        <w:t xml:space="preserve">跨经营区应急调度由送受双方调度机构向对应交易机构提供应急调度记录，在送出方交易机构清分后由送受双方交易机构各自出具结算依据，送受双方电网企业完成各自经营区内的结算工作。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3" w:name="tiao_21"/>
      <w:bookmarkEnd w:id="23"/>
      <w:r>
        <w:rPr>
          <w:rStyle w:val="21"/>
          <w:sz w:val="24"/>
          <w:szCs w:val="24"/>
        </w:rPr>
        <w:t>　　第二十一条　</w:t>
      </w:r>
      <w:r>
        <w:rPr>
          <w:sz w:val="24"/>
          <w:szCs w:val="24"/>
          <w:vertAlign w:val="baseline"/>
        </w:rPr>
        <w:t xml:space="preserve">电力调度机构应全面、准确记录应急调度有关情况，参照电力市场信息披露相关要求和流程，披露启动原因、起止时间、执行结果等内容。电力交易机构做好应急调度信息披露的实施，披露结算信息。电力调度机构、电力交易机构按职责做好解释工作。 </w:t>
      </w:r>
    </w:p>
    <w:p>
      <w:pPr>
        <w:pStyle w:val="20"/>
        <w:shd w:val="clear" w:color="auto" w:fill="FFFFFF"/>
        <w:spacing w:before="0" w:after="0"/>
        <w:ind w:left="0" w:right="0"/>
        <w:jc w:val="center"/>
        <w:rPr>
          <w:color w:val="666666"/>
          <w:vertAlign w:val="baseline"/>
        </w:rPr>
      </w:pPr>
      <w:bookmarkStart w:id="24" w:name="sort_3_zhang_4"/>
      <w:bookmarkEnd w:id="24"/>
      <w:r>
        <w:rPr>
          <w:color w:val="666666"/>
          <w:vertAlign w:val="baseline"/>
        </w:rPr>
        <w:t>　第四章　保障措施　</w:t>
      </w:r>
    </w:p>
    <w:p>
      <w:pPr>
        <w:pStyle w:val="17"/>
        <w:shd w:val="clear" w:color="auto" w:fill="FFFFFF"/>
        <w:spacing w:before="0" w:after="0" w:line="336" w:lineRule="auto"/>
        <w:ind w:left="0" w:right="0"/>
        <w:rPr>
          <w:color w:val="666666"/>
          <w:vertAlign w:val="baseline"/>
        </w:rPr>
      </w:pPr>
      <w:r>
        <w:rPr>
          <w:color w:val="666666"/>
          <w:vertAlign w:val="baseline"/>
        </w:rPr>
        <w:br w:type="textWrapping"/>
      </w:r>
      <w:bookmarkStart w:id="25" w:name="tiao_22"/>
      <w:bookmarkEnd w:id="25"/>
      <w:r>
        <w:rPr>
          <w:rStyle w:val="21"/>
          <w:color w:val="666666"/>
        </w:rPr>
        <w:t>　　第二十二条　</w:t>
      </w:r>
      <w:r>
        <w:rPr>
          <w:color w:val="666666"/>
          <w:vertAlign w:val="baseline"/>
        </w:rPr>
        <w:t xml:space="preserve">电力调度机构应加强工作合规性管理，确保应急调度的公平性和公正性；做好应急调度与其他电力生产业务的衔接，并会同电力交易机构做好信息披露工作。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6" w:name="tiao_23"/>
      <w:bookmarkEnd w:id="26"/>
      <w:r>
        <w:rPr>
          <w:rStyle w:val="21"/>
          <w:sz w:val="24"/>
          <w:szCs w:val="24"/>
        </w:rPr>
        <w:t>　　第二十三条　</w:t>
      </w:r>
      <w:r>
        <w:rPr>
          <w:sz w:val="24"/>
          <w:szCs w:val="24"/>
          <w:vertAlign w:val="baseline"/>
        </w:rPr>
        <w:t xml:space="preserve">电网企业应加快省间电力灵活互济工程建设，提升调度互济能力；为应急调度提供输电、相关系统运行费用计算、电费结算等服务。电力交易机构出具应急调度相关结算依据。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7" w:name="tiao_24"/>
      <w:bookmarkEnd w:id="27"/>
      <w:r>
        <w:rPr>
          <w:rStyle w:val="21"/>
          <w:sz w:val="24"/>
          <w:szCs w:val="24"/>
        </w:rPr>
        <w:t>　　第二十四条　</w:t>
      </w:r>
      <w:r>
        <w:rPr>
          <w:sz w:val="24"/>
          <w:szCs w:val="24"/>
          <w:vertAlign w:val="baseline"/>
        </w:rPr>
        <w:t xml:space="preserve">国家电网公司、南方电网公司应按照本办法完善经营区内的应急调度实施细则，报国家发展改革委后执行。各省（区、市）电力运行主管部门应会同有关方面完善本地区应急调度配套政策。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color w:val="666666"/>
          <w:sz w:val="21"/>
          <w:szCs w:val="21"/>
          <w:vertAlign w:val="baseline"/>
        </w:rPr>
        <w:br w:type="textWrapping"/>
      </w:r>
      <w:bookmarkStart w:id="28" w:name="tiao_25"/>
      <w:bookmarkEnd w:id="28"/>
      <w:r>
        <w:rPr>
          <w:rStyle w:val="21"/>
          <w:sz w:val="24"/>
          <w:szCs w:val="24"/>
        </w:rPr>
        <w:t>　　第二十五条　</w:t>
      </w:r>
      <w:r>
        <w:rPr>
          <w:sz w:val="24"/>
          <w:szCs w:val="24"/>
          <w:vertAlign w:val="baseline"/>
        </w:rPr>
        <w:t xml:space="preserve">国家电网公司、南方电网公司应按月将应急调度执行情况报送国家发展改革委、国家能源局。 </w:t>
      </w:r>
    </w:p>
    <w:p>
      <w:pPr>
        <w:pStyle w:val="20"/>
        <w:shd w:val="clear" w:color="auto" w:fill="FFFFFF"/>
        <w:spacing w:before="0" w:after="0"/>
        <w:ind w:left="0" w:right="0"/>
        <w:jc w:val="center"/>
        <w:rPr>
          <w:color w:val="666666"/>
          <w:vertAlign w:val="baseline"/>
        </w:rPr>
      </w:pPr>
      <w:bookmarkStart w:id="29" w:name="sort_4_zhang_5"/>
      <w:bookmarkEnd w:id="29"/>
      <w:r>
        <w:rPr>
          <w:color w:val="666666"/>
          <w:vertAlign w:val="baseline"/>
        </w:rPr>
        <w:t>　第五章　附则　</w:t>
      </w:r>
    </w:p>
    <w:p>
      <w:pPr>
        <w:pStyle w:val="17"/>
        <w:shd w:val="clear" w:color="auto" w:fill="FFFFFF"/>
        <w:spacing w:before="0" w:after="300" w:line="336" w:lineRule="auto"/>
        <w:ind w:left="0" w:right="0"/>
        <w:rPr>
          <w:color w:val="666666"/>
          <w:vertAlign w:val="baseline"/>
        </w:rPr>
      </w:pPr>
      <w:r>
        <w:rPr>
          <w:color w:val="666666"/>
          <w:vertAlign w:val="baseline"/>
        </w:rPr>
        <w:br w:type="textWrapping"/>
      </w:r>
      <w:bookmarkStart w:id="30" w:name="tiao_26"/>
      <w:bookmarkEnd w:id="30"/>
      <w:r>
        <w:rPr>
          <w:rStyle w:val="21"/>
          <w:color w:val="666666"/>
        </w:rPr>
        <w:t>　　第二十六条　</w:t>
      </w:r>
      <w:r>
        <w:rPr>
          <w:color w:val="666666"/>
          <w:vertAlign w:val="baseline"/>
        </w:rPr>
        <w:t xml:space="preserve">本办法由国家发展改革委负责解释。应急调度开展过程中，重大情况应及时报告国家发展改革委。 </w:t>
      </w:r>
    </w:p>
    <w:p>
      <w:pPr>
        <w:pStyle w:val="18"/>
        <w:pBdr>
          <w:top w:val="none" w:color="auto" w:sz="0" w:space="0"/>
          <w:left w:val="none" w:color="auto" w:sz="0" w:space="0"/>
          <w:bottom w:val="none" w:color="auto" w:sz="0" w:space="0"/>
          <w:right w:val="none" w:color="auto" w:sz="0" w:space="0"/>
        </w:pBdr>
        <w:shd w:val="clear" w:color="auto" w:fill="FFFFFF"/>
        <w:spacing w:before="150" w:after="300" w:line="336" w:lineRule="auto"/>
        <w:ind w:left="0" w:right="0"/>
        <w:rPr>
          <w:color w:val="666666"/>
          <w:sz w:val="21"/>
          <w:szCs w:val="21"/>
          <w:vertAlign w:val="baseline"/>
        </w:rPr>
      </w:pPr>
      <w:r>
        <w:rPr>
          <w:color w:val="666666"/>
          <w:sz w:val="21"/>
          <w:szCs w:val="21"/>
          <w:vertAlign w:val="baseline"/>
        </w:rPr>
        <w:br w:type="textWrapping"/>
      </w:r>
      <w:bookmarkStart w:id="31" w:name="tiao_27"/>
      <w:bookmarkEnd w:id="31"/>
      <w:r>
        <w:rPr>
          <w:rStyle w:val="21"/>
          <w:sz w:val="24"/>
          <w:szCs w:val="24"/>
        </w:rPr>
        <w:t>　　第二十七条　</w:t>
      </w:r>
      <w:r>
        <w:rPr>
          <w:sz w:val="24"/>
          <w:szCs w:val="24"/>
          <w:vertAlign w:val="baseline"/>
        </w:rPr>
        <w:t xml:space="preserve">本办法自2025年10月1日起施行，有效期5年。 </w:t>
      </w:r>
    </w:p>
    <w:p>
      <w:pPr>
        <w:pStyle w:val="18"/>
        <w:pBdr>
          <w:top w:val="none" w:color="auto" w:sz="0" w:space="0"/>
          <w:left w:val="none" w:color="auto" w:sz="0" w:space="0"/>
          <w:bottom w:val="none" w:color="auto" w:sz="0" w:space="0"/>
          <w:right w:val="none" w:color="auto" w:sz="0" w:space="0"/>
        </w:pBdr>
        <w:shd w:val="clear" w:color="auto" w:fill="FFFFFF"/>
        <w:spacing w:before="150" w:after="300" w:line="336" w:lineRule="auto"/>
        <w:ind w:left="0" w:right="0"/>
        <w:rPr>
          <w:color w:val="666666"/>
          <w:sz w:val="21"/>
          <w:szCs w:val="21"/>
          <w:vertAlign w:val="baseline"/>
        </w:rPr>
      </w:pPr>
      <w:r>
        <w:rPr>
          <w:color w:val="666666"/>
          <w:sz w:val="21"/>
          <w:szCs w:val="21"/>
          <w:vertAlign w:val="baseline"/>
        </w:rPr>
        <w:br w:type="textWrapping"/>
      </w:r>
    </w:p>
    <w:p>
      <w:pPr>
        <w:pStyle w:val="22"/>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3"/>
          <w:shd w:val="clear" w:color="auto" w:fill="auto"/>
        </w:rPr>
        <w:t>www.pkulaw.com</w:t>
      </w:r>
      <w:r>
        <w:rPr>
          <w:rStyle w:val="23"/>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3"/>
          <w:shd w:val="clear" w:color="auto" w:fill="auto"/>
        </w:rPr>
        <w:t>产品和服务</w:t>
      </w:r>
      <w:r>
        <w:rPr>
          <w:rStyle w:val="23"/>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3"/>
          <w:shd w:val="clear" w:color="auto" w:fill="auto"/>
        </w:rPr>
        <w:t>如何快速找到您需要的检索结果？法宝V6有何新特色？</w:t>
      </w:r>
      <w:r>
        <w:rPr>
          <w:rStyle w:val="23"/>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"/detail/chl/467e71216b28b674bdfb" \t "_blank" </w:instrText>
      </w:r>
      <w:r>
        <w:rPr>
          <w:b/>
          <w:bCs/>
          <w:shd w:val="clear" w:color="auto" w:fill="auto"/>
          <w:vertAlign w:val="baseline"/>
        </w:rPr>
        <w:fldChar w:fldCharType="separate"/>
      </w:r>
      <w:r>
        <w:rPr>
          <w:rStyle w:val="23"/>
          <w:shd w:val="clear" w:color="auto" w:fill="auto"/>
        </w:rPr>
        <w:t>http://20.2.104.72:18081/#/detail/chl/467e71216b28b674bdfb</w:t>
      </w:r>
      <w:r>
        <w:rPr>
          <w:rStyle w:val="23"/>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BwUuL8&#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ascii="宋体" w:hAnsi="宋体" w:eastAsia="宋体" w:cs="宋体"/>
        <w:b/>
        <w:bCs/>
        <w:vertAlign w:val="baseline"/>
      </w:rPr>
      <w:drawing>
        <wp:inline distT="0" distB="0" distL="114300" distR="114300">
          <wp:extent cx="1851025" cy="279400"/>
          <wp:effectExtent l="0" t="0" r="0" b="635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
                  <a:stretch>
                    <a:fillRect/>
                  </a:stretch>
                </pic:blipFill>
                <pic:spPr>
                  <a:xfrm>
                    <a:off x="0" y="0"/>
                    <a:ext cx="1851025" cy="279400"/>
                  </a:xfrm>
                  <a:prstGeom prst="rect">
                    <a:avLst/>
                  </a:prstGeom>
                </pic:spPr>
              </pic:pic>
            </a:graphicData>
          </a:graphic>
        </wp:inline>
      </w:drawing>
    </w:r>
    <w:r>
      <w:t xml:space="preserve">                               【法宝引证码】：CLI.4.5310812</w:t>
    </w:r>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azl5Ve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0"/>
  <w:displayBackgroundShape w:val="1"/>
  <w:documentProtection w:enforcement="0"/>
  <w:defaultTabStop w:val="720"/>
  <w:noPunctuationKerning w:val="1"/>
  <w:characterSpacingControl w:val="doNotCompress"/>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0C11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qFormat/>
    <w:uiPriority w:val="0"/>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10">
    <w:name w:val="fulltext-wrap"/>
    <w:basedOn w:val="1"/>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uiPriority w:val="0"/>
    <w:pPr>
      <w:jc w:val="center"/>
    </w:pPr>
    <w:rPr>
      <w:sz w:val="30"/>
      <w:szCs w:val="30"/>
    </w:rPr>
  </w:style>
  <w:style w:type="paragraph" w:customStyle="1" w:styleId="13">
    <w:name w:val="fulltext-wrap_fields"/>
    <w:basedOn w:val="1"/>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uiPriority w:val="0"/>
    <w:rPr>
      <w:color w:val="218FC4"/>
    </w:rPr>
  </w:style>
  <w:style w:type="character" w:customStyle="1" w:styleId="15">
    <w:name w:val="a"/>
    <w:basedOn w:val="9"/>
    <w:qFormat/>
    <w:uiPriority w:val="0"/>
    <w:rPr>
      <w:color w:val="333333"/>
      <w:sz w:val="24"/>
      <w:szCs w:val="24"/>
      <w:vertAlign w:val="baseline"/>
    </w:rPr>
  </w:style>
  <w:style w:type="paragraph" w:customStyle="1" w:styleId="16">
    <w:name w:val="fulltext-wrap_fulltext"/>
    <w:basedOn w:val="1"/>
    <w:qFormat/>
    <w:uiPriority w:val="0"/>
    <w:pPr>
      <w:spacing w:line="336" w:lineRule="auto"/>
    </w:pPr>
    <w:rPr>
      <w:color w:val="666666"/>
      <w:sz w:val="24"/>
      <w:szCs w:val="24"/>
    </w:rPr>
  </w:style>
  <w:style w:type="paragraph" w:customStyle="1" w:styleId="17">
    <w:name w:val="p"/>
    <w:basedOn w:val="1"/>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8">
    <w:name w:val="fulltext-wrap_fulltext_TiaoYinV2"/>
    <w:basedOn w:val="1"/>
    <w:uiPriority w:val="0"/>
    <w:rPr>
      <w:color w:val="666666"/>
      <w:sz w:val="21"/>
      <w:szCs w:val="21"/>
    </w:rPr>
  </w:style>
  <w:style w:type="character" w:customStyle="1" w:styleId="19">
    <w:name w:val="fulltext-wrap_fulltext_a"/>
    <w:basedOn w:val="9"/>
    <w:qFormat/>
    <w:uiPriority w:val="0"/>
    <w:rPr>
      <w:color w:val="218FC4"/>
    </w:rPr>
  </w:style>
  <w:style w:type="paragraph" w:customStyle="1" w:styleId="20">
    <w:name w:val="fulltext-wrap_navzhang"/>
    <w:basedOn w:val="1"/>
    <w:qFormat/>
    <w:uiPriority w:val="0"/>
    <w:pPr>
      <w:spacing w:line="576" w:lineRule="auto"/>
    </w:pPr>
  </w:style>
  <w:style w:type="character" w:customStyle="1" w:styleId="21">
    <w:name w:val="fulltext-wrap_navtiao"/>
    <w:basedOn w:val="9"/>
    <w:uiPriority w:val="0"/>
  </w:style>
  <w:style w:type="paragraph" w:customStyle="1" w:styleId="22">
    <w:name w:val="fulltext-wrap_fb-info"/>
    <w:basedOn w:val="1"/>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 w:type="character" w:customStyle="1" w:styleId="23">
    <w:name w:val="fulltext-wrap_fb-info_a"/>
    <w:basedOn w:val="9"/>
    <w:qFormat/>
    <w:uiPriority w:val="0"/>
    <w:rPr>
      <w:color w:val="FE901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0</Words>
  <Characters>0</Characters>
  <Lines>0</Lines>
  <Paragraphs>0</Paragraphs>
  <TotalTime>7</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2026-01-14T06:48:13Z</dcterms:created>
  <dc:creator>Administrator</dc:creator>
  <cp:lastModifiedBy>Administrator</cp:lastModifiedBy>
  <dcterms:modified xsi:type="dcterms:W3CDTF">2026-01-14T06:56:00Z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F882B979279D4484B8C76598772CF0C5</vt:lpwstr>
  </property>
</Properties>
</file>