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480" w:lineRule="exact"/>
      </w:pPr>
      <w:bookmarkStart w:id="0" w:name="_Toc22653"/>
      <w:r>
        <w:rPr>
          <w:rFonts w:hint="eastAsia"/>
        </w:rPr>
        <w:t xml:space="preserve">  国家电网公司信息系统业务运维管理细则</w:t>
      </w:r>
      <w:r>
        <w:rPr>
          <w:rFonts w:hint="eastAsia"/>
        </w:rPr>
        <w:br w:type="textWrapping"/>
      </w:r>
      <w:bookmarkEnd w:id="0"/>
      <w:bookmarkStart w:id="1" w:name="_GoBack"/>
      <w:bookmarkEnd w:id="1"/>
    </w:p>
    <w:p/>
    <w:p>
      <w:pPr>
        <w:pStyle w:val="6"/>
        <w:ind w:firstLine="643"/>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一、总 则</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为了进一步规范国家电网公司（以下简称公司）信息系统业务运维工作，明确业务运维职责，保障信息系统安全稳定运行和业务高效运转，依据《国家电网公司信息系统运行管理办法》（国网（信息/3）262-2014）等规定，制定本细则。</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信息系统业务运维工作的目标是面向业务需求，增强服务运营意识，丰富服务形式，提升服务敏捷度，提高用户满意度，推动运行工作从“面向设备”到“面向业务与数据”转变，从“支撑业务”向“推动业务”转变，持续提升运维价值。</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本细则所称信息系统业务运维是指针对信息系统业务使用方面的运维工作，包括日常功能巡检、用户操作指导、功能配置变更、帐号权限管理、应用问题受理及解决、业务应用统计等；系统运维是指针对信息系统技术方面的运维工作，包括信息网络、安全设备、主机、存储、数据库、操作系统、中间件、应用软件（技术部分）及其它信息基础设施的运维工作。</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本细则主要就信息系统业务运维工作的职责与分工、工作内容与要求、保障措施、检查考核等作出具体规定。</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本细则适用于公司总（分）部、各单位及所属各级单位（含全资、控股）（以下简称公司各级单位）。</w:t>
      </w:r>
    </w:p>
    <w:p>
      <w:pPr>
        <w:spacing w:line="580" w:lineRule="exact"/>
        <w:ind w:left="420" w:left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参股单位、代管单位和集体企业参照执行。</w:t>
      </w:r>
    </w:p>
    <w:p>
      <w:pPr>
        <w:pStyle w:val="6"/>
        <w:ind w:firstLine="643"/>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二、职责分工</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国网信通部是公司信息系统业务运维工作的归口管理部门，其主要职责包括：</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（一）负责公司信息系统业务运维工作的管理；</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（二）负责制定公司信息系统业务运维工作的制度、标准和规范体系；</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（三）负责公司信息系统业务运维工作的协调、监督、检查、评价和考核工作。</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第七条 省公司级单位信息通信职能管理部门是本单位信息系统业务运维工作的归口管理部门,其主要职责包括：</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（一）负责本单位信息系统业务运维工作的管理；</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（二）负责本单位信息系统业务运维工作的协调、监督、检查、评价和考核工作。</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公司各级单位业务部门是业务应用的管理部门,负责协调处理业务运维相关工作，其主要职责包括：</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（一）负责向业务运维单位（部门）提交业务运维服务请求；</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（二）负责用户帐号权限、应用功能配置调整等业务变更的审批管理工作；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（三）负责业务运维工作中涉及的业务规则维护、业务和数据统计分析工作；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（四）负责提出业务运维工作中涉及的数据变更需求，提供变更方案，并对变更结果进行评估；</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（五）负责协调和处理信息系统应用过程中的业务问题；</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（六）协助信息通信职能管理部门开展业务运维工作的培训、监督、检查、评价和考核工作。</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公司各级单位信息系统运行维护单位（部门）承担本单位或上级单位委托的信息系统业务运维工作，主要职责包括：</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（一）按业务需求，落实运维人员，明确职责分工；</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（二）负责信息系统业务应用的巡检，并做好相关记录；</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（三）指导用户完成客户端安装、操作指导、基础数据维护、后台事务处理等工作；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（四）受理并解决用户的应用类服务请求；</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（五）负责组织机构、用户的帐号及权限的创建、变更、分配、冻结等维护工作；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（六）根据业务需求，利用系统配置功能对系统进行应用功能变更、优化和缺陷管理等工作；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（七）系统上线和版本升级时，配合开展系统与生产环境的适应性测试和实施部署；</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（八）负责对应用系统应用效果、功能完善情况进行分析，并向信息通信职能管理部门及业务管理部门提出业务运维工作建议；</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（九）负责信息系统业务运维相关的安全管理工作。</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根据业务需要，公司各单位信息通信职能管理部门和业务部门会商，并报总部批准后，可通过文件等形式指定公司部门（单位）负责特定系统的业务运维工作。</w:t>
      </w:r>
    </w:p>
    <w:p>
      <w:pPr>
        <w:pStyle w:val="6"/>
        <w:ind w:firstLine="643"/>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三、工作内容与要求</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信息系统业务运维工作要建立健全业务运维经理机制，强化业务关系管理，建立与业务部门多渠道互动机制，快速响应用户要求，提高用户满意度。</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信息系统业务运维工作要建立健全服务目录，明确服务内容和服务时效，并定期公布。</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信息系统业务运维工作为业务用户提供应用系统相关的服务支持，主要包括：日常功能巡检、用户操作指导、功能配置变更、帐号权限管理、应用问题受理及解决、业务应用统计等。信息系统业务数据录入，前台业务数据导入导出，业务事务处理不包括在信息系统业务运维工作中。</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日常功能巡检的工作内容与要求：负责巡检信息系统业务可用性，制定巡检制度，规范日常巡检时间、频率、内容、巡检过程中的业务应用情况及巡检记录等内容。</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用户操作指导工作内容与要求：</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（一）客户端安装：提供客户端安装程序及安装指导；协助用户配置登录默认环境；</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（二）操作指导：指导业务人员对业务系统的操作，协助纠正错误的操作；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（三）基础数据维护：协助业务部门进行基础数据维护，统一创建和管理需集中管控的主数据，按照职能管理部门要求发布最新版主数据；</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（四）后台事务处理：经过业务授权许可部门和信息通信职能管理部门共同批准，业务运维人员配合执行后台批处理事务和仅能通过后台操作完成的业务数据导出等工作；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（五）业务培训：按需向用户提供系统业务操作培训，内容包括由系统上线、升级、应用扩展、配置更改后带来的操作变化等。</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功能配置变更工作内容与要求：</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（一）配置变更实现：评估配置变更方案，制定配套传输、备份、测试方案，更改系统配置以满足业务变化的需要，组织测试并反馈最终用户；配置变更在生产系统生效后更新配置清单、操作手册等文档；</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（二）新增需求评审：对于新增的功能需求，配合业务部门对需求进行评审，配合业务人员和开发人员完成功能说明书的编写，配合业务测试。</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 xml:space="preserve"> 帐号权限管理工作内容与要求：</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（一）用户管理：按业务部门需求申请进行用户的创建、变更、冻结等工作；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（二）权限管理：配合业务部门进行权限变更。</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应用问题受理及解决工作内容与要求：</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（一）记录并解决用户在业务应用中所遇到的异常情况，并分析问题原因；</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（二）对业务应用异常事件及处理情况进行分析、总结；</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（三）按照问题提报工作要求，及时准确向上级单位提报有关应用问题及其分析材料。</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业务应用分析工作内容与要求：</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（一）应用效果分析：对业务应用的频度、业务量、业务指标等应用效果进行分析，提出应用优化建议，推动开展应用实用化工作；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（二）系统优化分析：对系统功能满足业务程度和系统现存缺陷进行统计、分析，提出系统优化建议，推动开展系统优化工作;</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（三）运维情况分析：提供业务运维服务情况统计分析与工作建议，提升运维能力；</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（四）运维服务改进：定期发布更新的业务运维服务目录、配套表单和相关流程制度；</w:t>
      </w:r>
    </w:p>
    <w:p>
      <w:pPr>
        <w:spacing w:line="580" w:lineRule="exact"/>
        <w:ind w:left="420" w:leftChars="20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（五）服务价值分析：定期收集用户意见和建议，推进功能改进和性能优化工作，开展服务价值分析，不断提升用户体验。</w:t>
      </w:r>
    </w:p>
    <w:p>
      <w:pPr>
        <w:pStyle w:val="6"/>
        <w:ind w:firstLine="643"/>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四、保障措施</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根据公司业务外包管理办法，核心信息系统业务运维工作不得外委。公司各单位要积极提升业务运维人员自主化比例，增大主业化人员比例。</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公司各级单位需建立、完善业务运维人员储备机制、主备岗机制，满足当前和未来的业务运维服务需求。</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公司各级单位需制定与业务运维服务相关的培训体系或机制，依托公司统一的培训平台，开展业务培训、技术培训、运维规范培训等工作，提升业务运维人员的业务运维水平和专业素质。</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公司各级单位需建立业务运维人员的准入准出机制，对各类业务运维人员，按照公司统一要求进行上岗资格考试，考试合格后方可上岗。</w:t>
      </w:r>
    </w:p>
    <w:p>
      <w:pPr>
        <w:pStyle w:val="6"/>
        <w:ind w:firstLine="643"/>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五、检查考核</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国网信通部负责对公司各单位信息系统业务运维工作进行检查考核，公司各单位信息通信职能管理部门负责对本单位信息系统运行维护单位（部门）的业务运维工作进行检查考核。公司各单位业务部门参与业务运维检查考核工作。</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检查考核内容包括业务运维工作规范性、工作成效、用户满意度等内容。</w:t>
      </w:r>
    </w:p>
    <w:p>
      <w:pPr>
        <w:pStyle w:val="6"/>
        <w:ind w:firstLine="643"/>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第六章 附 则</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本细则由国网信通部负责解释并监督执行。</w:t>
      </w:r>
    </w:p>
    <w:p>
      <w:pPr>
        <w:numPr>
          <w:ilvl w:val="0"/>
          <w:numId w:val="1"/>
        </w:numPr>
        <w:spacing w:line="580" w:lineRule="exact"/>
        <w:ind w:left="0" w:firstLine="640" w:firstLineChars="200"/>
        <w:rPr>
          <w:rFonts w:ascii="方正仿宋_GBK" w:hAnsi="仿宋" w:eastAsia="方正仿宋_GBK"/>
          <w:snapToGrid w:val="0"/>
          <w:kern w:val="0"/>
          <w:sz w:val="32"/>
          <w:szCs w:val="32"/>
        </w:rPr>
      </w:pPr>
      <w:r>
        <w:rPr>
          <w:rFonts w:hint="eastAsia" w:ascii="方正仿宋_GBK" w:hAnsi="仿宋" w:eastAsia="方正仿宋_GBK"/>
          <w:snapToGrid w:val="0"/>
          <w:kern w:val="0"/>
          <w:sz w:val="32"/>
          <w:szCs w:val="32"/>
        </w:rPr>
        <w:t>本细则自 2017 年 5 月 10 日起施行。原《国家电网公司信息系统业务运维管理细则》（国家电网企管〔2014〕1216号之国网（信息/4）433-2014）同时废止。</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仿宋_GBK">
    <w:altName w:val="微软雅黑"/>
    <w:panose1 w:val="03000509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6BE2A"/>
    <w:multiLevelType w:val="singleLevel"/>
    <w:tmpl w:val="8276BE2A"/>
    <w:lvl w:ilvl="0" w:tentative="0">
      <w:start w:val="1"/>
      <w:numFmt w:val="chineseCountingThousand"/>
      <w:suff w:val="space"/>
      <w:lvlText w:val="第%1条"/>
      <w:lvlJc w:val="left"/>
      <w:pPr>
        <w:ind w:left="420" w:hanging="420"/>
      </w:pPr>
      <w:rPr>
        <w:rFonts w:hint="default"/>
        <w:b/>
        <w:color w:val="000000"/>
        <w:lang w:val="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F83810"/>
    <w:rsid w:val="50F83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eastAsia="宋体" w:asciiTheme="minorHAnsi" w:hAnsiTheme="minorHAnsi" w:cstheme="minorBidi"/>
      <w:kern w:val="2"/>
      <w:sz w:val="21"/>
      <w:szCs w:val="21"/>
      <w:lang w:val="en-US" w:eastAsia="zh-CN" w:bidi="ar-SA"/>
    </w:rPr>
  </w:style>
  <w:style w:type="paragraph" w:styleId="3">
    <w:name w:val="heading 2"/>
    <w:basedOn w:val="1"/>
    <w:next w:val="4"/>
    <w:unhideWhenUsed/>
    <w:qFormat/>
    <w:uiPriority w:val="0"/>
    <w:pPr>
      <w:spacing w:line="586" w:lineRule="exact"/>
      <w:jc w:val="center"/>
      <w:outlineLvl w:val="1"/>
    </w:pPr>
    <w:rPr>
      <w:rFonts w:ascii="黑体" w:hAnsi="黑体" w:eastAsia="黑体" w:cs="Times New Roman"/>
      <w:b/>
      <w:bCs/>
      <w:sz w:val="36"/>
      <w:szCs w:val="36"/>
    </w:rPr>
  </w:style>
  <w:style w:type="paragraph" w:styleId="6">
    <w:name w:val="heading 3"/>
    <w:basedOn w:val="1"/>
    <w:next w:val="1"/>
    <w:qFormat/>
    <w:uiPriority w:val="9"/>
    <w:pPr>
      <w:spacing w:line="480" w:lineRule="exact"/>
      <w:ind w:firstLine="562" w:firstLineChars="200"/>
      <w:outlineLvl w:val="2"/>
    </w:pPr>
    <w:rPr>
      <w:rFonts w:ascii="黑体" w:hAnsi="黑体" w:eastAsia="黑体" w:cs="Times New Roman"/>
      <w:b/>
      <w:bCs/>
      <w:sz w:val="28"/>
      <w:szCs w:val="28"/>
    </w:rPr>
  </w:style>
  <w:style w:type="paragraph" w:styleId="2">
    <w:name w:val="heading 4"/>
    <w:basedOn w:val="1"/>
    <w:next w:val="1"/>
    <w:unhideWhenUsed/>
    <w:qFormat/>
    <w:uiPriority w:val="9"/>
    <w:pPr>
      <w:tabs>
        <w:tab w:val="left" w:pos="210"/>
      </w:tabs>
      <w:spacing w:line="586" w:lineRule="exact"/>
      <w:jc w:val="center"/>
      <w:outlineLvl w:val="3"/>
    </w:pPr>
    <w:rPr>
      <w:rFonts w:ascii="楷体_GB2312" w:eastAsia="楷体_GB2312" w:cs="Times New Roman"/>
      <w:b/>
      <w:bCs/>
      <w:sz w:val="32"/>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Normal Indent"/>
    <w:basedOn w:val="1"/>
    <w:next w:val="5"/>
    <w:semiHidden/>
    <w:qFormat/>
    <w:uiPriority w:val="99"/>
    <w:pPr>
      <w:ind w:firstLine="420" w:firstLineChars="200"/>
    </w:pPr>
  </w:style>
  <w:style w:type="paragraph" w:styleId="5">
    <w:name w:val="Body Text"/>
    <w:basedOn w:val="1"/>
    <w:unhideWhenUsed/>
    <w:qFormat/>
    <w:uiPriority w:val="99"/>
    <w:pPr>
      <w:spacing w:before="240"/>
    </w:pPr>
    <w:rPr>
      <w:rFonts w:ascii="Times New Roman" w:hAnsi="Times New Roman"/>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2024-12-05T08:43:00Z</dcterms:created>
  <dc:creator>Administrator</dc:creator>
  <cp:lastModifiedBy>Administrator</cp:lastModifiedBy>
  <dcterms:modified xsi:type="dcterms:W3CDTF">2024-12-05T08:44:02Z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8E1130E10BA84F4BB8E3BE0057C604F9</vt:lpwstr>
  </property>
</Properties>
</file>