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92" w:rsidRPr="00F65492" w:rsidRDefault="00F65492" w:rsidP="00F65492">
      <w:pPr>
        <w:widowControl w:val="0"/>
        <w:spacing w:after="0"/>
        <w:jc w:val="center"/>
        <w:rPr>
          <w:rFonts w:ascii="Courier New" w:hAnsi="Courier New" w:cs="Courier New"/>
          <w:b/>
          <w:bCs/>
          <w:sz w:val="32"/>
          <w:szCs w:val="32"/>
          <w14:ligatures w14:val="none"/>
        </w:rPr>
      </w:pPr>
      <w:r w:rsidRPr="00F65492">
        <w:rPr>
          <w:rFonts w:ascii="Ink Free" w:hAnsi="Ink Free"/>
          <w:b/>
          <w:bCs/>
          <w:sz w:val="32"/>
          <w:szCs w:val="32"/>
          <w14:ligatures w14:val="none"/>
        </w:rPr>
        <w:t>Mensch</w:t>
      </w:r>
      <w:r w:rsidRPr="00F65492">
        <w:rPr>
          <w:b/>
          <w:bCs/>
          <w:sz w:val="32"/>
          <w:szCs w:val="32"/>
          <w14:ligatures w14:val="none"/>
        </w:rPr>
        <w:t xml:space="preserve"> </w:t>
      </w:r>
      <w:r w:rsidRPr="00F65492">
        <w:rPr>
          <w:rFonts w:ascii="Bahnschrift Light" w:hAnsi="Bahnschrift Light"/>
          <w:sz w:val="32"/>
          <w:szCs w:val="32"/>
          <w14:ligatures w14:val="none"/>
        </w:rPr>
        <w:t xml:space="preserve">vs. </w:t>
      </w:r>
      <w:r w:rsidRPr="00F65492">
        <w:rPr>
          <w:rFonts w:ascii="Courier New" w:hAnsi="Courier New" w:cs="Courier New"/>
          <w:b/>
          <w:bCs/>
          <w:sz w:val="32"/>
          <w:szCs w:val="32"/>
          <w14:ligatures w14:val="none"/>
        </w:rPr>
        <w:t>Maschine</w:t>
      </w:r>
    </w:p>
    <w:p w:rsidR="00B95FFD" w:rsidRPr="00B95FFD" w:rsidRDefault="00F65492" w:rsidP="00300E47">
      <w:pPr>
        <w:widowControl w:val="0"/>
        <w:spacing w:after="0"/>
        <w:jc w:val="center"/>
        <w:rPr>
          <w:sz w:val="28"/>
          <w:szCs w:val="28"/>
          <w14:ligatures w14:val="none"/>
        </w:rPr>
      </w:pPr>
      <w:r w:rsidRPr="00F65492">
        <w:rPr>
          <w:rFonts w:ascii="Bahnschrift Light" w:hAnsi="Bahnschrift Light"/>
          <w:sz w:val="22"/>
          <w:szCs w:val="22"/>
          <w14:ligatures w14:val="none"/>
        </w:rPr>
        <w:t>Die Entwicklung der Gesellschaft unter fortschreitender Automatisierung</w:t>
      </w:r>
      <w:r w:rsidR="00300E47">
        <w:rPr>
          <w:rFonts w:ascii="Bahnschrift Light" w:hAnsi="Bahnschrift Light"/>
          <w:sz w:val="22"/>
          <w:szCs w:val="22"/>
          <w14:ligatures w14:val="none"/>
        </w:rPr>
        <w:br/>
      </w:r>
    </w:p>
    <w:p w:rsidR="00B95FFD" w:rsidRDefault="00B95FFD" w:rsidP="00B95FFD">
      <w:pPr>
        <w:widowControl w:val="0"/>
        <w:spacing w:after="0"/>
        <w:rPr>
          <w:sz w:val="28"/>
          <w:szCs w:val="28"/>
          <w14:ligatures w14:val="none"/>
        </w:rPr>
        <w:sectPr w:rsidR="00B95FFD" w:rsidSect="00F65492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B95FFD" w:rsidTr="00B95FFD">
        <w:tc>
          <w:tcPr>
            <w:tcW w:w="3470" w:type="dxa"/>
          </w:tcPr>
          <w:p w:rsidR="00B95FFD" w:rsidRPr="00F42A8A" w:rsidRDefault="00B95FFD" w:rsidP="00B95FFD">
            <w:pPr>
              <w:widowControl w:val="0"/>
              <w:spacing w:after="0"/>
              <w:jc w:val="center"/>
              <w:rPr>
                <w:rFonts w:ascii="Bahnschrift SemiBold" w:hAnsi="Bahnschrift SemiBold"/>
                <w:sz w:val="22"/>
                <w:szCs w:val="22"/>
                <w14:ligatures w14:val="none"/>
              </w:rPr>
            </w:pPr>
            <w:r w:rsidRPr="00F42A8A">
              <w:rPr>
                <w:rFonts w:ascii="Bahnschrift SemiBold" w:hAnsi="Bahnschrift SemiBold"/>
                <w:sz w:val="22"/>
                <w:szCs w:val="22"/>
                <w14:ligatures w14:val="none"/>
              </w:rPr>
              <w:t>Was bleibt gleich?</w:t>
            </w:r>
          </w:p>
        </w:tc>
        <w:tc>
          <w:tcPr>
            <w:tcW w:w="3471" w:type="dxa"/>
          </w:tcPr>
          <w:p w:rsidR="00B95FFD" w:rsidRPr="00F42A8A" w:rsidRDefault="00B95FFD" w:rsidP="00B95FFD">
            <w:pPr>
              <w:widowControl w:val="0"/>
              <w:spacing w:after="0"/>
              <w:jc w:val="center"/>
              <w:rPr>
                <w:rFonts w:ascii="Bahnschrift SemiBold" w:hAnsi="Bahnschrift SemiBold"/>
                <w:sz w:val="22"/>
                <w:szCs w:val="22"/>
                <w14:ligatures w14:val="none"/>
              </w:rPr>
            </w:pPr>
            <w:r w:rsidRPr="00F42A8A">
              <w:rPr>
                <w:rFonts w:ascii="Bahnschrift SemiBold" w:hAnsi="Bahnschrift SemiBold"/>
                <w:sz w:val="22"/>
                <w:szCs w:val="22"/>
                <w14:ligatures w14:val="none"/>
              </w:rPr>
              <w:t>Was wird anders?</w:t>
            </w:r>
          </w:p>
        </w:tc>
      </w:tr>
      <w:tr w:rsidR="00B95FFD" w:rsidTr="008B1FEB">
        <w:tc>
          <w:tcPr>
            <w:tcW w:w="6941" w:type="dxa"/>
            <w:gridSpan w:val="2"/>
          </w:tcPr>
          <w:p w:rsidR="00B95FFD" w:rsidRPr="00B95FFD" w:rsidRDefault="00B95FFD" w:rsidP="00B95FFD">
            <w:pPr>
              <w:widowControl w:val="0"/>
              <w:spacing w:after="0"/>
              <w:jc w:val="center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B95FFD">
              <w:rPr>
                <w:rFonts w:ascii="Bahnschrift Light" w:hAnsi="Bahnschrift Light"/>
                <w:sz w:val="22"/>
                <w:szCs w:val="22"/>
                <w14:ligatures w14:val="none"/>
              </w:rPr>
              <w:t>Vergangenheit</w:t>
            </w:r>
          </w:p>
        </w:tc>
      </w:tr>
      <w:tr w:rsidR="00B95FFD" w:rsidTr="00B95FFD">
        <w:tc>
          <w:tcPr>
            <w:tcW w:w="3470" w:type="dxa"/>
          </w:tcPr>
          <w:p w:rsidR="00B95FFD" w:rsidRPr="00300E47" w:rsidRDefault="00300E47" w:rsidP="00300E47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>Alle komplexeren Berufe bleiben zunächst erhalten, da nur die simpelste körperlichen Arbeit von Maschinen übernommen werden kann.</w:t>
            </w:r>
          </w:p>
        </w:tc>
        <w:tc>
          <w:tcPr>
            <w:tcW w:w="3471" w:type="dxa"/>
          </w:tcPr>
          <w:p w:rsidR="00B95FFD" w:rsidRPr="00300E47" w:rsidRDefault="00207707" w:rsidP="00B95FFD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 xml:space="preserve">Zu Beginn des 20. Jahrhunderts arbeiteten noch ca. 50% der Erwerbstätigen in der Land- und Forstwirtschaft. Heute ist es weniger als 1% </w:t>
            </w:r>
          </w:p>
        </w:tc>
      </w:tr>
      <w:tr w:rsidR="00B95FFD" w:rsidTr="000C39A6">
        <w:tc>
          <w:tcPr>
            <w:tcW w:w="6941" w:type="dxa"/>
            <w:gridSpan w:val="2"/>
          </w:tcPr>
          <w:p w:rsidR="00B95FFD" w:rsidRPr="00B95FFD" w:rsidRDefault="00B95FFD" w:rsidP="00B95FFD">
            <w:pPr>
              <w:widowControl w:val="0"/>
              <w:spacing w:after="0"/>
              <w:jc w:val="center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B95FFD">
              <w:rPr>
                <w:rFonts w:ascii="Bahnschrift Light" w:hAnsi="Bahnschrift Light"/>
                <w:sz w:val="22"/>
                <w:szCs w:val="22"/>
                <w14:ligatures w14:val="none"/>
              </w:rPr>
              <w:t>Gegenwart</w:t>
            </w:r>
          </w:p>
        </w:tc>
      </w:tr>
      <w:tr w:rsidR="00B95FFD" w:rsidTr="00B95FFD">
        <w:tc>
          <w:tcPr>
            <w:tcW w:w="3470" w:type="dxa"/>
          </w:tcPr>
          <w:p w:rsidR="00B95FFD" w:rsidRPr="00300E47" w:rsidRDefault="00300E47" w:rsidP="00300E47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>Die meisten Dienstleistungsberufe lassen sich heute noch nicht Automatisieren da, sie zu Komplex sind, oder unvorhersehbare umstände Beinhalten, welche im Moment leichter und billiger mit menschlicher Kreativität gelöst werden können.</w:t>
            </w:r>
          </w:p>
        </w:tc>
        <w:tc>
          <w:tcPr>
            <w:tcW w:w="3471" w:type="dxa"/>
          </w:tcPr>
          <w:p w:rsidR="00B95FFD" w:rsidRPr="00300E47" w:rsidRDefault="009E4FD7" w:rsidP="00B95FFD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 xml:space="preserve">Bereits heute wurden die meisten Stockbroker durch Computer ersetzt. Gerade die Angestellten </w:t>
            </w:r>
            <w:r w:rsidR="00300E47" w:rsidRPr="00300E47">
              <w:rPr>
                <w:rFonts w:ascii="Bahnschrift Light" w:hAnsi="Bahnschrift Light"/>
                <w14:ligatures w14:val="none"/>
              </w:rPr>
              <w:t xml:space="preserve">in mehreren Branchen </w:t>
            </w:r>
            <w:r w:rsidRPr="00300E47">
              <w:rPr>
                <w:rFonts w:ascii="Bahnschrift Light" w:hAnsi="Bahnschrift Light"/>
                <w14:ligatures w14:val="none"/>
              </w:rPr>
              <w:t xml:space="preserve">in den unteren Gehaltsklassen wurden von Maschinen verdrängt  </w:t>
            </w:r>
          </w:p>
        </w:tc>
      </w:tr>
      <w:tr w:rsidR="00B95FFD" w:rsidTr="00C254AF">
        <w:tc>
          <w:tcPr>
            <w:tcW w:w="6941" w:type="dxa"/>
            <w:gridSpan w:val="2"/>
          </w:tcPr>
          <w:p w:rsidR="00B95FFD" w:rsidRPr="00B95FFD" w:rsidRDefault="00B95FFD" w:rsidP="00B95FFD">
            <w:pPr>
              <w:widowControl w:val="0"/>
              <w:spacing w:after="0"/>
              <w:jc w:val="center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B95FFD">
              <w:rPr>
                <w:rFonts w:ascii="Bahnschrift Light" w:hAnsi="Bahnschrift Light"/>
                <w:sz w:val="22"/>
                <w:szCs w:val="22"/>
                <w14:ligatures w14:val="none"/>
              </w:rPr>
              <w:t>Zukunft</w:t>
            </w:r>
          </w:p>
        </w:tc>
      </w:tr>
      <w:tr w:rsidR="00B95FFD" w:rsidTr="00B95FFD">
        <w:tc>
          <w:tcPr>
            <w:tcW w:w="3470" w:type="dxa"/>
          </w:tcPr>
          <w:p w:rsidR="00B95FFD" w:rsidRPr="00300E47" w:rsidRDefault="00300E47" w:rsidP="00B95FFD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>Berufe, die intensiven menschlichen Kontakt beinhalten (z.B. in der Pflege), lassen sich nicht von Maschinen ersetzen</w:t>
            </w:r>
          </w:p>
        </w:tc>
        <w:tc>
          <w:tcPr>
            <w:tcW w:w="3471" w:type="dxa"/>
          </w:tcPr>
          <w:p w:rsidR="00B95FFD" w:rsidRPr="00300E47" w:rsidRDefault="00300E47" w:rsidP="00B95FFD">
            <w:pPr>
              <w:widowControl w:val="0"/>
              <w:spacing w:after="0"/>
              <w:rPr>
                <w:rFonts w:ascii="Bahnschrift Light" w:hAnsi="Bahnschrift Light"/>
                <w14:ligatures w14:val="none"/>
              </w:rPr>
            </w:pPr>
            <w:r w:rsidRPr="00300E47">
              <w:rPr>
                <w:rFonts w:ascii="Bahnschrift Light" w:hAnsi="Bahnschrift Light"/>
                <w14:ligatures w14:val="none"/>
              </w:rPr>
              <w:t>Ca. 35% aktueller Berufe können von Maschinen und KI übernommen werden. Besonders betroffen: Verkehr/Logistik, Gastronomie, Personenbeförderung</w:t>
            </w:r>
          </w:p>
        </w:tc>
      </w:tr>
      <w:tr w:rsidR="00B95FFD" w:rsidTr="002B600B">
        <w:tc>
          <w:tcPr>
            <w:tcW w:w="6941" w:type="dxa"/>
            <w:gridSpan w:val="2"/>
          </w:tcPr>
          <w:p w:rsidR="00B95FFD" w:rsidRPr="00B95FFD" w:rsidRDefault="00B95FFD" w:rsidP="00B95FFD">
            <w:pPr>
              <w:widowControl w:val="0"/>
              <w:spacing w:after="0"/>
              <w:jc w:val="center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B95FFD">
              <w:rPr>
                <w:rFonts w:ascii="Bahnschrift Light" w:hAnsi="Bahnschrift Light"/>
                <w:sz w:val="22"/>
                <w:szCs w:val="22"/>
                <w14:ligatures w14:val="none"/>
              </w:rPr>
              <w:t>Ferne Zukunft</w:t>
            </w:r>
          </w:p>
        </w:tc>
      </w:tr>
      <w:tr w:rsidR="00B95FFD" w:rsidTr="00B95FFD">
        <w:tc>
          <w:tcPr>
            <w:tcW w:w="3470" w:type="dxa"/>
          </w:tcPr>
          <w:p w:rsidR="00B95FFD" w:rsidRPr="00B95FFD" w:rsidRDefault="00300E47" w:rsidP="00B95FFD">
            <w:pPr>
              <w:widowControl w:val="0"/>
              <w:spacing w:after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 xml:space="preserve">Künstlerische Berufe und Leistungssport werden vermutlich erhalten bleiben, auch wenn es technisch möglich wäre, diese zu ersetzen. </w:t>
            </w:r>
          </w:p>
        </w:tc>
        <w:tc>
          <w:tcPr>
            <w:tcW w:w="3471" w:type="dxa"/>
          </w:tcPr>
          <w:p w:rsidR="00B95FFD" w:rsidRPr="00B95FFD" w:rsidRDefault="00300E47" w:rsidP="00B95FFD">
            <w:pPr>
              <w:widowControl w:val="0"/>
              <w:spacing w:after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Auch akademische Berufe wie Ärzte, Manager oder Ingenieure können, überwiegend durch KI, abgelöst werden.</w:t>
            </w:r>
          </w:p>
        </w:tc>
      </w:tr>
    </w:tbl>
    <w:p w:rsidR="00D426AA" w:rsidRPr="008A4157" w:rsidRDefault="00D426AA" w:rsidP="00741E08">
      <w:pPr>
        <w:widowControl w:val="0"/>
        <w:rPr>
          <w:sz w:val="28"/>
          <w:szCs w:val="28"/>
          <w14:ligatures w14:val="none"/>
        </w:rPr>
      </w:pPr>
    </w:p>
    <w:p w:rsidR="00F42A8A" w:rsidRPr="00B102CD" w:rsidRDefault="00F42A8A" w:rsidP="00D426AA">
      <w:pPr>
        <w:widowControl w:val="0"/>
        <w:jc w:val="center"/>
        <w:rPr>
          <w:rFonts w:ascii="Bahnschrift SemiBold" w:hAnsi="Bahnschrift SemiBold"/>
          <w:sz w:val="28"/>
          <w:szCs w:val="28"/>
          <w14:ligatures w14:val="none"/>
        </w:rPr>
      </w:pPr>
      <w:r w:rsidRPr="00B102CD">
        <w:rPr>
          <w:rFonts w:ascii="Bahnschrift SemiBold" w:hAnsi="Bahnschrift SemiBold"/>
          <w:sz w:val="28"/>
          <w:szCs w:val="28"/>
          <w14:ligatures w14:val="none"/>
        </w:rPr>
        <w:lastRenderedPageBreak/>
        <w:t>Mögliche Zukunftsszenarien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F42A8A" w:rsidRPr="00F42A8A" w:rsidTr="000044D7"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42A8A">
            <w:pPr>
              <w:widowControl w:val="0"/>
              <w:rPr>
                <w:rFonts w:ascii="Bahnschrift SemiBold" w:hAnsi="Bahnschrift SemiBold"/>
                <w:sz w:val="22"/>
                <w:szCs w:val="22"/>
                <w14:ligatures w14:val="none"/>
              </w:rPr>
            </w:pPr>
            <w:r w:rsidRPr="00F42A8A">
              <w:rPr>
                <w:rFonts w:ascii="Bahnschrift SemiBold" w:hAnsi="Bahnschrift SemiBold"/>
                <w:sz w:val="22"/>
                <w:szCs w:val="22"/>
                <w14:ligatures w14:val="none"/>
              </w:rPr>
              <w:t>Positive Prognose: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SemiBold" w:hAnsi="Bahnschrift SemiBold"/>
                <w:sz w:val="22"/>
                <w:szCs w:val="22"/>
                <w14:ligatures w14:val="none"/>
              </w:rPr>
            </w:pPr>
            <w:r w:rsidRPr="00F42A8A">
              <w:rPr>
                <w:rFonts w:ascii="Bahnschrift SemiBold" w:hAnsi="Bahnschrift SemiBold"/>
                <w:sz w:val="22"/>
                <w:szCs w:val="22"/>
                <w14:ligatures w14:val="none"/>
              </w:rPr>
              <w:t>Neutrale Prognose: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SemiBold" w:hAnsi="Bahnschrift SemiBold"/>
                <w:sz w:val="22"/>
                <w:szCs w:val="22"/>
                <w14:ligatures w14:val="none"/>
              </w:rPr>
            </w:pPr>
            <w:r w:rsidRPr="00F42A8A">
              <w:rPr>
                <w:rFonts w:ascii="Bahnschrift SemiBold" w:hAnsi="Bahnschrift SemiBold"/>
                <w:sz w:val="22"/>
                <w:szCs w:val="22"/>
                <w14:ligatures w14:val="none"/>
              </w:rPr>
              <w:t>Negative Prognose:</w:t>
            </w:r>
          </w:p>
        </w:tc>
      </w:tr>
      <w:tr w:rsidR="00F42A8A" w:rsidRPr="00F42A8A" w:rsidTr="000044D7"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42A8A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F42A8A">
              <w:rPr>
                <w:rFonts w:ascii="Bahnschrift Light" w:hAnsi="Bahnschrift Light"/>
                <w:sz w:val="22"/>
                <w:szCs w:val="22"/>
                <w14:ligatures w14:val="none"/>
              </w:rPr>
              <w:t>Neue Technologien schaffen viele neue Jobs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Bedingungsloses Grundeinkommen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Hohe Arbeitslosigkeit</w:t>
            </w:r>
          </w:p>
        </w:tc>
      </w:tr>
      <w:tr w:rsidR="00F42A8A" w:rsidTr="000044D7"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F42A8A">
              <w:rPr>
                <w:rFonts w:ascii="Bahnschrift Light" w:hAnsi="Bahnschrift Light"/>
                <w:sz w:val="22"/>
                <w:szCs w:val="22"/>
                <w14:ligatures w14:val="none"/>
              </w:rPr>
              <w:t>Fokus auf Gemeinwohl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Beschleunigung des gesellschaftlichen Wandels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Alternde Gesellschaft</w:t>
            </w:r>
          </w:p>
        </w:tc>
      </w:tr>
      <w:tr w:rsidR="00F42A8A" w:rsidTr="000044D7"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 w:rsidRPr="00F42A8A">
              <w:rPr>
                <w:rFonts w:ascii="Bahnschrift Light" w:hAnsi="Bahnschrift Light"/>
                <w:sz w:val="22"/>
                <w:szCs w:val="22"/>
                <w14:ligatures w14:val="none"/>
              </w:rPr>
              <w:t>Arbeit wird zur Selbs</w:t>
            </w: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t</w:t>
            </w:r>
            <w:r w:rsidRPr="00F42A8A">
              <w:rPr>
                <w:rFonts w:ascii="Bahnschrift Light" w:hAnsi="Bahnschrift Light"/>
                <w:sz w:val="22"/>
                <w:szCs w:val="22"/>
                <w14:ligatures w14:val="none"/>
              </w:rPr>
              <w:t>verwirklichung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Multipolare Weltordnung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Soziale Spaltung</w:t>
            </w:r>
          </w:p>
        </w:tc>
      </w:tr>
      <w:tr w:rsidR="00F42A8A" w:rsidTr="000044D7"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F42A8A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Bessere Globale Kooperation und Vernetzung</w:t>
            </w:r>
          </w:p>
        </w:tc>
        <w:tc>
          <w:tcPr>
            <w:tcW w:w="2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B102CD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Großkonzerne entziehen sich staatlicher Kontrolle</w:t>
            </w:r>
          </w:p>
        </w:tc>
        <w:tc>
          <w:tcPr>
            <w:tcW w:w="2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A8A" w:rsidRPr="00F42A8A" w:rsidRDefault="00B102CD" w:rsidP="00F65492">
            <w:pPr>
              <w:widowControl w:val="0"/>
              <w:rPr>
                <w:rFonts w:ascii="Bahnschrift Light" w:hAnsi="Bahnschrift Light"/>
                <w:sz w:val="22"/>
                <w:szCs w:val="22"/>
                <w14:ligatures w14:val="none"/>
              </w:rPr>
            </w:pPr>
            <w:r>
              <w:rPr>
                <w:rFonts w:ascii="Bahnschrift Light" w:hAnsi="Bahnschrift Light"/>
                <w:sz w:val="22"/>
                <w:szCs w:val="22"/>
                <w14:ligatures w14:val="none"/>
              </w:rPr>
              <w:t>Extreme politische Lagerbildung</w:t>
            </w:r>
          </w:p>
        </w:tc>
      </w:tr>
    </w:tbl>
    <w:p w:rsidR="00F42A8A" w:rsidRDefault="00F42A8A" w:rsidP="00F65492">
      <w:pPr>
        <w:widowControl w:val="0"/>
        <w:rPr>
          <w:sz w:val="28"/>
          <w:szCs w:val="28"/>
          <w14:ligatures w14:val="none"/>
        </w:rPr>
      </w:pPr>
    </w:p>
    <w:p w:rsidR="00B95FFD" w:rsidRDefault="00B102CD" w:rsidP="00B102CD">
      <w:pPr>
        <w:widowControl w:val="0"/>
        <w:jc w:val="center"/>
        <w:rPr>
          <w:rFonts w:ascii="Bahnschrift SemiBold" w:hAnsi="Bahnschrift SemiBold"/>
          <w:sz w:val="28"/>
          <w:szCs w:val="28"/>
          <w14:ligatures w14:val="none"/>
        </w:rPr>
      </w:pPr>
      <w:r w:rsidRPr="00B102CD">
        <w:rPr>
          <w:rFonts w:ascii="Bahnschrift SemiBold" w:hAnsi="Bahnschrift SemiBold"/>
          <w:sz w:val="28"/>
          <w:szCs w:val="28"/>
          <w14:ligatures w14:val="none"/>
        </w:rPr>
        <w:t>Lösungsansätze</w:t>
      </w:r>
    </w:p>
    <w:p w:rsidR="00B102CD" w:rsidRPr="0093693E" w:rsidRDefault="0093693E" w:rsidP="00B102CD">
      <w:pPr>
        <w:widowControl w:val="0"/>
        <w:rPr>
          <w:rFonts w:ascii="Bahnschrift Light" w:hAnsi="Bahnschrift Light"/>
          <w:sz w:val="22"/>
          <w:szCs w:val="22"/>
          <w14:ligatures w14:val="none"/>
        </w:rPr>
      </w:pPr>
      <w:r w:rsidRPr="000044D7">
        <w:rPr>
          <w:rFonts w:ascii="Bahnschrift SemiBold" w:hAnsi="Bahnschrift SemiBold"/>
          <w:sz w:val="22"/>
          <w:szCs w:val="22"/>
          <w14:ligatures w14:val="none"/>
        </w:rPr>
        <w:t xml:space="preserve">Arbeit: </w:t>
      </w:r>
      <w:r w:rsidRPr="0093693E">
        <w:rPr>
          <w:rFonts w:ascii="Bahnschrift Light" w:hAnsi="Bahnschrift Light"/>
          <w:sz w:val="22"/>
          <w:szCs w:val="22"/>
          <w14:ligatures w14:val="none"/>
        </w:rPr>
        <w:t xml:space="preserve">Höherer Fokus auf soziale und ethische Interessen </w:t>
      </w:r>
    </w:p>
    <w:p w:rsidR="00B95FFD" w:rsidRPr="000044D7" w:rsidRDefault="000044D7" w:rsidP="00F65492">
      <w:pPr>
        <w:widowControl w:val="0"/>
        <w:rPr>
          <w:rFonts w:ascii="Bahnschrift Light" w:hAnsi="Bahnschrift Light"/>
          <w:sz w:val="22"/>
          <w:szCs w:val="22"/>
          <w14:ligatures w14:val="none"/>
        </w:rPr>
      </w:pPr>
      <w:r w:rsidRPr="000044D7">
        <w:rPr>
          <w:rFonts w:ascii="Bahnschrift SemiBold" w:hAnsi="Bahnschrift SemiBold"/>
          <w:sz w:val="22"/>
          <w:szCs w:val="22"/>
          <w14:ligatures w14:val="none"/>
        </w:rPr>
        <w:t>Regierung:</w:t>
      </w:r>
      <w:r w:rsidRPr="000044D7">
        <w:rPr>
          <w:rFonts w:ascii="Bahnschrift Light" w:hAnsi="Bahnschrift Light"/>
          <w:sz w:val="22"/>
          <w:szCs w:val="22"/>
          <w14:ligatures w14:val="none"/>
        </w:rPr>
        <w:t xml:space="preserve"> Einführung einer Behörde zur Beratung zu neuen Technologien und deren Folgen</w:t>
      </w:r>
    </w:p>
    <w:p w:rsidR="000044D7" w:rsidRPr="000044D7" w:rsidRDefault="000044D7" w:rsidP="00F65492">
      <w:pPr>
        <w:widowControl w:val="0"/>
        <w:rPr>
          <w:rFonts w:ascii="Bahnschrift Light" w:hAnsi="Bahnschrift Light"/>
          <w:sz w:val="22"/>
          <w:szCs w:val="22"/>
          <w14:ligatures w14:val="none"/>
        </w:rPr>
      </w:pPr>
      <w:r w:rsidRPr="000044D7">
        <w:rPr>
          <w:rFonts w:ascii="Bahnschrift SemiBold" w:hAnsi="Bahnschrift SemiBold"/>
          <w:sz w:val="22"/>
          <w:szCs w:val="22"/>
          <w14:ligatures w14:val="none"/>
        </w:rPr>
        <w:t>Wissenschaft:</w:t>
      </w:r>
      <w:r w:rsidRPr="000044D7">
        <w:rPr>
          <w:rFonts w:ascii="Bahnschrift Light" w:hAnsi="Bahnschrift Light"/>
          <w:sz w:val="22"/>
          <w:szCs w:val="22"/>
          <w14:ligatures w14:val="none"/>
        </w:rPr>
        <w:t xml:space="preserve"> Internationaler Austausch von Wissen um Gefahren zu beseitigen und Potentiale zu nutzen</w:t>
      </w:r>
    </w:p>
    <w:p w:rsidR="000044D7" w:rsidRPr="000044D7" w:rsidRDefault="000044D7" w:rsidP="00F65492">
      <w:pPr>
        <w:widowControl w:val="0"/>
        <w:rPr>
          <w:rFonts w:ascii="Bahnschrift Light" w:hAnsi="Bahnschrift Light"/>
          <w:sz w:val="22"/>
          <w:szCs w:val="22"/>
          <w14:ligatures w14:val="none"/>
        </w:rPr>
      </w:pPr>
      <w:r w:rsidRPr="000044D7">
        <w:rPr>
          <w:rFonts w:ascii="Bahnschrift SemiBold" w:hAnsi="Bahnschrift SemiBold"/>
          <w:sz w:val="22"/>
          <w:szCs w:val="22"/>
          <w14:ligatures w14:val="none"/>
        </w:rPr>
        <w:t>Kunst &amp; Kultur:</w:t>
      </w:r>
      <w:r w:rsidRPr="000044D7">
        <w:rPr>
          <w:rFonts w:ascii="Bahnschrift Light" w:hAnsi="Bahnschrift Light"/>
          <w:sz w:val="22"/>
          <w:szCs w:val="22"/>
          <w14:ligatures w14:val="none"/>
        </w:rPr>
        <w:t xml:space="preserve"> Unterstützung gemeinschaftlicher Kultur, um Werte in einer Gesellschaft zu stärken, die sich schnell verändert</w:t>
      </w:r>
    </w:p>
    <w:p w:rsidR="001D69BC" w:rsidRPr="00F65492" w:rsidRDefault="000044D7" w:rsidP="001D69BC">
      <w:pPr>
        <w:widowControl w:val="0"/>
        <w:spacing w:after="0"/>
        <w:rPr>
          <w:rFonts w:ascii="Bahnschrift Light" w:hAnsi="Bahnschrift Light"/>
          <w:sz w:val="22"/>
          <w:szCs w:val="22"/>
          <w14:ligatures w14:val="none"/>
        </w:rPr>
      </w:pPr>
      <w:r w:rsidRPr="000044D7">
        <w:rPr>
          <w:rFonts w:ascii="Bahnschrift SemiBold" w:hAnsi="Bahnschrift SemiBold"/>
          <w:sz w:val="22"/>
          <w:szCs w:val="22"/>
          <w14:ligatures w14:val="none"/>
        </w:rPr>
        <w:t>Bildung:</w:t>
      </w:r>
      <w:r w:rsidRPr="000044D7">
        <w:rPr>
          <w:rFonts w:ascii="Bahnschrift Light" w:hAnsi="Bahnschrift Light"/>
          <w:sz w:val="22"/>
          <w:szCs w:val="22"/>
          <w14:ligatures w14:val="none"/>
        </w:rPr>
        <w:t xml:space="preserve"> Fokus auf Kreativität, kritischem Denken, menschlichen Beziehungen, sozialer Harmonie</w:t>
      </w:r>
    </w:p>
    <w:p w:rsidR="001D69BC" w:rsidRPr="00B95FFD" w:rsidRDefault="001D69BC" w:rsidP="001D69BC">
      <w:pPr>
        <w:widowControl w:val="0"/>
        <w:rPr>
          <w:sz w:val="28"/>
          <w:szCs w:val="28"/>
          <w14:ligatures w14:val="none"/>
        </w:rPr>
      </w:pPr>
      <w:r>
        <w:rPr>
          <w:noProof/>
          <w:sz w:val="28"/>
          <w:szCs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3D5FB" wp14:editId="3A04ED74">
                <wp:simplePos x="0" y="0"/>
                <wp:positionH relativeFrom="column">
                  <wp:posOffset>27830</wp:posOffset>
                </wp:positionH>
                <wp:positionV relativeFrom="paragraph">
                  <wp:posOffset>93317</wp:posOffset>
                </wp:positionV>
                <wp:extent cx="4357314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73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D2B14" id="Gerader Verbinde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7.35pt" to="345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F65492">
        <w:rPr>
          <w:sz w:val="28"/>
          <w:szCs w:val="28"/>
          <w14:ligatures w14:val="none"/>
        </w:rPr>
        <w:t> </w:t>
      </w:r>
    </w:p>
    <w:p w:rsidR="00662F4D" w:rsidRPr="00EC5790" w:rsidRDefault="00157441" w:rsidP="00EC5790">
      <w:pPr>
        <w:widowControl w:val="0"/>
        <w:rPr>
          <w:rFonts w:ascii="Bahnschrift Light" w:hAnsi="Bahnschrift Light"/>
          <w:sz w:val="22"/>
          <w:szCs w:val="22"/>
          <w14:ligatures w14:val="none"/>
        </w:rPr>
      </w:pPr>
      <w:proofErr w:type="spellStart"/>
      <w:r>
        <w:rPr>
          <w:rFonts w:ascii="Bahnschrift Light" w:hAnsi="Bahnschrift Light"/>
          <w:sz w:val="22"/>
          <w:szCs w:val="22"/>
          <w14:ligatures w14:val="none"/>
        </w:rPr>
        <w:t>Credits</w:t>
      </w:r>
      <w:proofErr w:type="spellEnd"/>
      <w:r>
        <w:rPr>
          <w:rFonts w:ascii="Bahnschrift Light" w:hAnsi="Bahnschrift Light"/>
          <w:sz w:val="22"/>
          <w:szCs w:val="22"/>
          <w14:ligatures w14:val="none"/>
        </w:rPr>
        <w:t xml:space="preserve">: Michael </w:t>
      </w:r>
      <w:proofErr w:type="spellStart"/>
      <w:r>
        <w:rPr>
          <w:rFonts w:ascii="Bahnschrift Light" w:hAnsi="Bahnschrift Light"/>
          <w:sz w:val="22"/>
          <w:szCs w:val="22"/>
          <w14:ligatures w14:val="none"/>
        </w:rPr>
        <w:t>Ryborsch</w:t>
      </w:r>
      <w:proofErr w:type="spellEnd"/>
      <w:r>
        <w:rPr>
          <w:rFonts w:ascii="Bahnschrift Light" w:hAnsi="Bahnschrift Light"/>
          <w:sz w:val="22"/>
          <w:szCs w:val="22"/>
          <w14:ligatures w14:val="none"/>
        </w:rPr>
        <w:t>, Benno Steinkamp, Gerrit</w:t>
      </w:r>
      <w:r w:rsidR="00363671">
        <w:rPr>
          <w:rFonts w:ascii="Bahnschrift Light" w:hAnsi="Bahnschrift Light"/>
          <w:sz w:val="22"/>
          <w:szCs w:val="22"/>
          <w14:ligatures w14:val="none"/>
        </w:rPr>
        <w:t xml:space="preserve"> Schwalbe</w:t>
      </w:r>
      <w:r>
        <w:rPr>
          <w:rFonts w:ascii="Bahnschrift Light" w:hAnsi="Bahnschrift Light"/>
          <w:sz w:val="22"/>
          <w:szCs w:val="22"/>
          <w14:ligatures w14:val="none"/>
        </w:rPr>
        <w:t>, Joana</w:t>
      </w:r>
      <w:r w:rsidR="00363671">
        <w:rPr>
          <w:rFonts w:ascii="Bahnschrift Light" w:hAnsi="Bahnschrift Light"/>
          <w:sz w:val="22"/>
          <w:szCs w:val="22"/>
          <w14:ligatures w14:val="none"/>
        </w:rPr>
        <w:t xml:space="preserve"> Wegener</w:t>
      </w:r>
      <w:r>
        <w:rPr>
          <w:rFonts w:ascii="Bahnschrift Light" w:hAnsi="Bahnschrift Light"/>
          <w:sz w:val="22"/>
          <w:szCs w:val="22"/>
          <w14:ligatures w14:val="none"/>
        </w:rPr>
        <w:t>, Lenard Schulze</w:t>
      </w:r>
      <w:bookmarkStart w:id="0" w:name="_GoBack"/>
      <w:bookmarkEnd w:id="0"/>
    </w:p>
    <w:sectPr w:rsidR="00662F4D" w:rsidRPr="00EC5790" w:rsidSect="00B95FFD">
      <w:type w:val="continuous"/>
      <w:pgSz w:w="8391" w:h="11906" w:code="11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11ED"/>
    <w:multiLevelType w:val="hybridMultilevel"/>
    <w:tmpl w:val="ABB275AE"/>
    <w:lvl w:ilvl="0" w:tplc="9B5CB10C">
      <w:numFmt w:val="bullet"/>
      <w:lvlText w:val="-"/>
      <w:lvlJc w:val="left"/>
      <w:pPr>
        <w:ind w:left="720" w:hanging="360"/>
      </w:pPr>
      <w:rPr>
        <w:rFonts w:ascii="Bahnschrift Light" w:eastAsia="Times New Roman" w:hAnsi="Bahnschrift Light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92"/>
    <w:rsid w:val="000044D7"/>
    <w:rsid w:val="00157441"/>
    <w:rsid w:val="001D69BC"/>
    <w:rsid w:val="00207707"/>
    <w:rsid w:val="00300E47"/>
    <w:rsid w:val="00363671"/>
    <w:rsid w:val="003D6CA2"/>
    <w:rsid w:val="00662F4D"/>
    <w:rsid w:val="00741E08"/>
    <w:rsid w:val="008A4157"/>
    <w:rsid w:val="0093693E"/>
    <w:rsid w:val="009E4FD7"/>
    <w:rsid w:val="00B102CD"/>
    <w:rsid w:val="00B95FFD"/>
    <w:rsid w:val="00D426AA"/>
    <w:rsid w:val="00EC5790"/>
    <w:rsid w:val="00F42A8A"/>
    <w:rsid w:val="00F6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B435"/>
  <w15:chartTrackingRefBased/>
  <w15:docId w15:val="{FFE1524B-0A97-438F-9830-25BB234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49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de-DE"/>
      <w14:ligatures w14:val="standard"/>
      <w14:cntxtAlt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Lenard</dc:creator>
  <cp:keywords/>
  <dc:description/>
  <cp:lastModifiedBy>Lenard</cp:lastModifiedBy>
  <cp:revision>12</cp:revision>
  <dcterms:created xsi:type="dcterms:W3CDTF">2019-05-08T05:54:00Z</dcterms:created>
  <dcterms:modified xsi:type="dcterms:W3CDTF">2019-05-08T10:18:00Z</dcterms:modified>
</cp:coreProperties>
</file>